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质量标杆总结材料编写说明及申报流程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一、总结材料内容</w:t>
      </w:r>
    </w:p>
    <w:p>
      <w:pPr>
        <w:widowControl/>
        <w:spacing w:line="560" w:lineRule="exact"/>
        <w:ind w:firstLine="640" w:firstLineChars="200"/>
        <w:rPr>
          <w:rFonts w:ascii="楷体_GB2312" w:hAnsi="楷体" w:eastAsia="楷体_GB2312" w:cs="仿宋"/>
          <w:sz w:val="32"/>
          <w:szCs w:val="32"/>
        </w:rPr>
      </w:pPr>
      <w:r>
        <w:rPr>
          <w:rFonts w:hint="eastAsia" w:ascii="楷体_GB2312" w:hAnsi="楷体" w:eastAsia="楷体_GB2312" w:cs="仿宋"/>
          <w:sz w:val="32"/>
          <w:szCs w:val="32"/>
        </w:rPr>
        <w:t>（一）质量标杆名称（</w:t>
      </w:r>
      <w:r>
        <w:rPr>
          <w:rFonts w:ascii="楷体_GB2312" w:hAnsi="楷体" w:eastAsia="楷体_GB2312" w:cs="仿宋"/>
          <w:sz w:val="32"/>
          <w:szCs w:val="32"/>
        </w:rPr>
        <w:t>40</w:t>
      </w:r>
      <w:r>
        <w:rPr>
          <w:rFonts w:hint="eastAsia" w:ascii="楷体_GB2312" w:hAnsi="楷体" w:eastAsia="楷体_GB2312" w:cs="仿宋"/>
          <w:sz w:val="32"/>
          <w:szCs w:val="32"/>
        </w:rPr>
        <w:t>字以内）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质量标杆名称应体现典型经验的特征。命名规则为：（企业）</w:t>
      </w:r>
      <w:r>
        <w:rPr>
          <w:rFonts w:ascii="仿宋" w:hAnsi="仿宋" w:eastAsia="仿宋" w:cs="仿宋"/>
          <w:sz w:val="32"/>
          <w:szCs w:val="32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（典型方法技术）</w:t>
      </w:r>
      <w:r>
        <w:rPr>
          <w:rFonts w:ascii="仿宋" w:hAnsi="仿宋" w:eastAsia="仿宋" w:cs="仿宋"/>
          <w:sz w:val="32"/>
          <w:szCs w:val="32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（经验）。如：××集团公司实施六西格玛设计的经验。</w:t>
      </w:r>
    </w:p>
    <w:p>
      <w:pPr>
        <w:widowControl/>
        <w:spacing w:line="560" w:lineRule="exact"/>
        <w:ind w:firstLine="640" w:firstLineChars="200"/>
        <w:rPr>
          <w:rFonts w:ascii="楷体_GB2312" w:hAnsi="楷体" w:eastAsia="楷体_GB2312" w:cs="仿宋"/>
          <w:sz w:val="32"/>
          <w:szCs w:val="32"/>
        </w:rPr>
      </w:pPr>
      <w:r>
        <w:rPr>
          <w:rFonts w:hint="eastAsia" w:ascii="楷体_GB2312" w:hAnsi="楷体" w:eastAsia="楷体_GB2312" w:cs="仿宋"/>
          <w:sz w:val="32"/>
          <w:szCs w:val="32"/>
        </w:rPr>
        <w:t>（二）摘要（</w:t>
      </w:r>
      <w:r>
        <w:rPr>
          <w:rFonts w:ascii="楷体_GB2312" w:hAnsi="楷体" w:eastAsia="楷体_GB2312" w:cs="仿宋"/>
          <w:sz w:val="32"/>
          <w:szCs w:val="32"/>
        </w:rPr>
        <w:t>500</w:t>
      </w:r>
      <w:r>
        <w:rPr>
          <w:rFonts w:hint="eastAsia" w:ascii="楷体_GB2312" w:hAnsi="楷体" w:eastAsia="楷体_GB2312" w:cs="仿宋"/>
          <w:sz w:val="32"/>
          <w:szCs w:val="32"/>
        </w:rPr>
        <w:t>字以内）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简要介绍质量标杆的主要管理技术方法、推进过程以及主要成果和社会效果。</w:t>
      </w:r>
    </w:p>
    <w:p>
      <w:pPr>
        <w:widowControl/>
        <w:spacing w:line="560" w:lineRule="exact"/>
        <w:ind w:firstLine="640" w:firstLineChars="200"/>
        <w:rPr>
          <w:rFonts w:ascii="楷体_GB2312" w:hAnsi="楷体" w:eastAsia="楷体_GB2312" w:cs="仿宋"/>
          <w:sz w:val="32"/>
          <w:szCs w:val="32"/>
        </w:rPr>
      </w:pPr>
      <w:r>
        <w:rPr>
          <w:rFonts w:hint="eastAsia" w:ascii="楷体_GB2312" w:hAnsi="楷体" w:eastAsia="楷体_GB2312" w:cs="仿宋"/>
          <w:sz w:val="32"/>
          <w:szCs w:val="32"/>
        </w:rPr>
        <w:t>（三）企业概况（</w:t>
      </w:r>
      <w:r>
        <w:rPr>
          <w:rFonts w:ascii="楷体_GB2312" w:hAnsi="楷体" w:eastAsia="楷体_GB2312" w:cs="仿宋"/>
          <w:sz w:val="32"/>
          <w:szCs w:val="32"/>
        </w:rPr>
        <w:t>500</w:t>
      </w:r>
      <w:r>
        <w:rPr>
          <w:rFonts w:hint="eastAsia" w:ascii="楷体_GB2312" w:hAnsi="楷体" w:eastAsia="楷体_GB2312" w:cs="仿宋"/>
          <w:sz w:val="32"/>
          <w:szCs w:val="32"/>
        </w:rPr>
        <w:t>字以内）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企业概况应包括企业名称，法人，企业性质，创建时间，历史沿革；所属行业，行业代码；地理位置，面积；主要业务范围，主要产品和服务；生产经营情况；企业文化特色，组织的使命、愿景和价值观；企业资源状况，包括人力、技术、信息和知识、基础设施、供应商和客户；企业的社会责任状况；荣获的相关荣誉等。</w:t>
      </w:r>
    </w:p>
    <w:p>
      <w:pPr>
        <w:widowControl/>
        <w:spacing w:line="560" w:lineRule="exact"/>
        <w:ind w:firstLine="640" w:firstLineChars="200"/>
        <w:rPr>
          <w:rFonts w:ascii="楷体_GB2312" w:hAnsi="楷体" w:eastAsia="楷体_GB2312" w:cs="仿宋"/>
          <w:sz w:val="32"/>
          <w:szCs w:val="32"/>
        </w:rPr>
      </w:pPr>
      <w:r>
        <w:rPr>
          <w:rFonts w:hint="eastAsia" w:ascii="楷体_GB2312" w:hAnsi="楷体" w:eastAsia="楷体_GB2312" w:cs="仿宋"/>
          <w:sz w:val="32"/>
          <w:szCs w:val="32"/>
        </w:rPr>
        <w:t>（四）应用该管理方法（技术）的背景（</w:t>
      </w:r>
      <w:r>
        <w:rPr>
          <w:rFonts w:ascii="楷体_GB2312" w:hAnsi="楷体" w:eastAsia="楷体_GB2312" w:cs="仿宋"/>
          <w:sz w:val="32"/>
          <w:szCs w:val="32"/>
        </w:rPr>
        <w:t>800</w:t>
      </w:r>
      <w:r>
        <w:rPr>
          <w:rFonts w:hint="eastAsia" w:ascii="楷体_GB2312" w:hAnsi="楷体" w:eastAsia="楷体_GB2312" w:cs="仿宋"/>
          <w:sz w:val="32"/>
          <w:szCs w:val="32"/>
        </w:rPr>
        <w:t>字以内）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如何为解决企业存在的主要问题，根据内外部环境的变化，确定并实施了该质量品牌管理方法（技术）。</w:t>
      </w:r>
    </w:p>
    <w:p>
      <w:pPr>
        <w:widowControl/>
        <w:spacing w:line="560" w:lineRule="exact"/>
        <w:ind w:firstLine="640" w:firstLineChars="200"/>
        <w:rPr>
          <w:rFonts w:ascii="楷体_GB2312" w:hAnsi="楷体" w:eastAsia="楷体_GB2312" w:cs="仿宋"/>
          <w:sz w:val="32"/>
          <w:szCs w:val="32"/>
        </w:rPr>
      </w:pPr>
      <w:r>
        <w:rPr>
          <w:rFonts w:hint="eastAsia" w:ascii="楷体_GB2312" w:hAnsi="楷体" w:eastAsia="楷体_GB2312" w:cs="仿宋"/>
          <w:sz w:val="32"/>
          <w:szCs w:val="32"/>
        </w:rPr>
        <w:t>（五）管理方法（技术）的推进实施与运行（</w:t>
      </w:r>
      <w:r>
        <w:rPr>
          <w:rFonts w:ascii="楷体_GB2312" w:hAnsi="楷体" w:eastAsia="楷体_GB2312" w:cs="仿宋"/>
          <w:sz w:val="32"/>
          <w:szCs w:val="32"/>
        </w:rPr>
        <w:t>8000</w:t>
      </w:r>
      <w:r>
        <w:rPr>
          <w:rFonts w:hint="eastAsia" w:ascii="楷体_GB2312" w:hAnsi="楷体" w:eastAsia="楷体_GB2312" w:cs="仿宋"/>
          <w:sz w:val="32"/>
          <w:szCs w:val="32"/>
        </w:rPr>
        <w:t>字以内）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企业应用质量品牌管理方法（技术）的要点及创新点综述。包括对该管理方法（技术）的解读。企业推进管理方法（技术）的步骤、过程、制度、体制、机制，做法和内容等。前后衔接、自成体系，体现可操作性。宜图文并茂，适当举例。</w:t>
      </w:r>
    </w:p>
    <w:p>
      <w:pPr>
        <w:widowControl/>
        <w:spacing w:line="560" w:lineRule="exact"/>
        <w:ind w:firstLine="640" w:firstLineChars="200"/>
        <w:rPr>
          <w:rFonts w:ascii="楷体_GB2312" w:hAnsi="楷体" w:eastAsia="楷体_GB2312" w:cs="仿宋"/>
          <w:sz w:val="32"/>
          <w:szCs w:val="32"/>
        </w:rPr>
      </w:pPr>
      <w:r>
        <w:rPr>
          <w:rFonts w:hint="eastAsia" w:ascii="楷体_GB2312" w:hAnsi="楷体" w:eastAsia="楷体_GB2312" w:cs="仿宋"/>
          <w:sz w:val="32"/>
          <w:szCs w:val="32"/>
        </w:rPr>
        <w:t>（六）管理方法（技术）的实施效果（</w:t>
      </w:r>
      <w:r>
        <w:rPr>
          <w:rFonts w:ascii="楷体_GB2312" w:hAnsi="楷体" w:eastAsia="楷体_GB2312" w:cs="仿宋"/>
          <w:sz w:val="32"/>
          <w:szCs w:val="32"/>
        </w:rPr>
        <w:t>2000</w:t>
      </w:r>
      <w:r>
        <w:rPr>
          <w:rFonts w:hint="eastAsia" w:ascii="楷体_GB2312" w:hAnsi="楷体" w:eastAsia="楷体_GB2312" w:cs="仿宋"/>
          <w:sz w:val="32"/>
          <w:szCs w:val="32"/>
        </w:rPr>
        <w:t>字以内）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以定量数据与定性指标相结合，经济效益、管理效益与社会效益相结合地说明应用效果，宜多用图表，并与竞争对手和标杆对比。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二、证实性材料内容（选择性提供）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可提供组织合法经营的证明；企业在所在行业处于领先地位的资料证明；与项目相关的获奖证书、专利证书及其他证实性材料等。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三、总结材料的格式要求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质量标杆典型经验总结材料（以下简称总结材料）应突出主题事项，体现典型经验的理论观点、方法特点、实践要点以及效果亮点，编写内容应详实、言之有物，逻辑清楚、重点突出、图文并茂，具有较强的可借鉴性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总结材料应采用</w:t>
      </w:r>
      <w:r>
        <w:rPr>
          <w:rFonts w:ascii="仿宋" w:hAnsi="仿宋" w:eastAsia="仿宋" w:cs="仿宋"/>
          <w:sz w:val="32"/>
          <w:szCs w:val="32"/>
        </w:rPr>
        <w:t>A4</w:t>
      </w:r>
      <w:r>
        <w:rPr>
          <w:rFonts w:hint="eastAsia" w:ascii="仿宋" w:hAnsi="仿宋" w:eastAsia="仿宋" w:cs="仿宋"/>
          <w:sz w:val="32"/>
          <w:szCs w:val="32"/>
        </w:rPr>
        <w:t>幅面纵向编辑。文章标题为黑体小二号居中，“摘要”二字宋体四号字居中加粗，摘要及正文均为宋体小四号字，单倍行距。附表标题放置附表上方居中，插图标题放置插图下方居中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图表按类别统一编号，附表及插图标题为宋体五号字加粗。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四、补充材料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质量标杆申报材料经过初审后，活动组织实施单位通知申报单位获得答辩和现场评审资格。进入答辩环节的单位，需准备</w:t>
      </w:r>
      <w:r>
        <w:rPr>
          <w:rFonts w:ascii="仿宋" w:hAnsi="仿宋" w:eastAsia="仿宋" w:cs="仿宋"/>
          <w:sz w:val="32"/>
          <w:szCs w:val="32"/>
        </w:rPr>
        <w:t>PPT</w:t>
      </w:r>
      <w:r>
        <w:rPr>
          <w:rFonts w:hint="eastAsia" w:ascii="仿宋" w:hAnsi="仿宋" w:eastAsia="仿宋" w:cs="仿宋"/>
          <w:sz w:val="32"/>
          <w:szCs w:val="32"/>
        </w:rPr>
        <w:t>演示材料。被认定为全国质量标杆的单位需准备视频材料。</w:t>
      </w:r>
    </w:p>
    <w:p>
      <w:pPr>
        <w:widowControl/>
        <w:spacing w:line="560" w:lineRule="exact"/>
        <w:ind w:firstLine="640" w:firstLineChars="200"/>
        <w:rPr>
          <w:rFonts w:ascii="楷体_GB2312" w:hAnsi="楷体" w:eastAsia="楷体_GB2312" w:cs="仿宋"/>
          <w:sz w:val="32"/>
          <w:szCs w:val="32"/>
        </w:rPr>
      </w:pPr>
      <w:r>
        <w:rPr>
          <w:rFonts w:hint="eastAsia" w:ascii="楷体_GB2312" w:hAnsi="楷体" w:eastAsia="楷体_GB2312" w:cs="仿宋"/>
          <w:sz w:val="32"/>
          <w:szCs w:val="32"/>
        </w:rPr>
        <w:t>（一）质量标杆经验</w:t>
      </w:r>
      <w:r>
        <w:rPr>
          <w:rFonts w:ascii="楷体_GB2312" w:hAnsi="楷体" w:eastAsia="楷体_GB2312" w:cs="仿宋"/>
          <w:sz w:val="32"/>
          <w:szCs w:val="32"/>
        </w:rPr>
        <w:t>PPT</w:t>
      </w:r>
      <w:r>
        <w:rPr>
          <w:rFonts w:hint="eastAsia" w:ascii="楷体_GB2312" w:hAnsi="楷体" w:eastAsia="楷体_GB2312" w:cs="仿宋"/>
          <w:sz w:val="32"/>
          <w:szCs w:val="32"/>
        </w:rPr>
        <w:t>编写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按照质量标杆总结材料的内容图文并茂地表现在</w:t>
      </w:r>
      <w:r>
        <w:rPr>
          <w:rFonts w:ascii="仿宋" w:hAnsi="仿宋" w:eastAsia="仿宋" w:cs="仿宋"/>
          <w:sz w:val="32"/>
          <w:szCs w:val="32"/>
        </w:rPr>
        <w:t>PPT</w:t>
      </w:r>
      <w:r>
        <w:rPr>
          <w:rFonts w:hint="eastAsia" w:ascii="仿宋" w:hAnsi="仿宋" w:eastAsia="仿宋" w:cs="仿宋"/>
          <w:sz w:val="32"/>
          <w:szCs w:val="32"/>
        </w:rPr>
        <w:t>中。</w:t>
      </w:r>
      <w:r>
        <w:rPr>
          <w:rFonts w:ascii="仿宋" w:hAnsi="仿宋" w:eastAsia="仿宋" w:cs="仿宋"/>
          <w:sz w:val="32"/>
          <w:szCs w:val="32"/>
        </w:rPr>
        <w:t>PPT</w:t>
      </w:r>
      <w:r>
        <w:rPr>
          <w:rFonts w:hint="eastAsia" w:ascii="仿宋" w:hAnsi="仿宋" w:eastAsia="仿宋" w:cs="仿宋"/>
          <w:sz w:val="32"/>
          <w:szCs w:val="32"/>
        </w:rPr>
        <w:t>演示总时间不超过</w:t>
      </w:r>
      <w:r>
        <w:rPr>
          <w:rFonts w:ascii="仿宋" w:hAnsi="仿宋" w:eastAsia="仿宋" w:cs="仿宋"/>
          <w:sz w:val="32"/>
          <w:szCs w:val="32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分钟。</w:t>
      </w:r>
      <w:r>
        <w:rPr>
          <w:rFonts w:ascii="仿宋" w:hAnsi="仿宋" w:eastAsia="仿宋" w:cs="仿宋"/>
          <w:sz w:val="32"/>
          <w:szCs w:val="32"/>
        </w:rPr>
        <w:t>PPT</w:t>
      </w:r>
      <w:r>
        <w:rPr>
          <w:rFonts w:hint="eastAsia" w:ascii="仿宋" w:hAnsi="仿宋" w:eastAsia="仿宋" w:cs="仿宋"/>
          <w:sz w:val="32"/>
          <w:szCs w:val="32"/>
        </w:rPr>
        <w:t>文件总页数在</w:t>
      </w:r>
      <w:r>
        <w:rPr>
          <w:rFonts w:ascii="仿宋" w:hAnsi="仿宋" w:eastAsia="仿宋" w:cs="仿宋"/>
          <w:sz w:val="32"/>
          <w:szCs w:val="32"/>
        </w:rPr>
        <w:t>40-60</w:t>
      </w:r>
      <w:r>
        <w:rPr>
          <w:rFonts w:hint="eastAsia" w:ascii="仿宋" w:hAnsi="仿宋" w:eastAsia="仿宋" w:cs="仿宋"/>
          <w:sz w:val="32"/>
          <w:szCs w:val="32"/>
        </w:rPr>
        <w:t>页之间；其中，单位概况部分，</w:t>
      </w:r>
      <w:r>
        <w:rPr>
          <w:rFonts w:ascii="仿宋" w:hAnsi="仿宋" w:eastAsia="仿宋" w:cs="仿宋"/>
          <w:sz w:val="32"/>
          <w:szCs w:val="32"/>
        </w:rPr>
        <w:t>PPT</w:t>
      </w:r>
      <w:r>
        <w:rPr>
          <w:rFonts w:hint="eastAsia" w:ascii="仿宋" w:hAnsi="仿宋" w:eastAsia="仿宋" w:cs="仿宋"/>
          <w:sz w:val="32"/>
          <w:szCs w:val="32"/>
        </w:rPr>
        <w:t>页数不超过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页，文件内视频展示不超过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分钟。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PPT</w:t>
      </w:r>
      <w:r>
        <w:rPr>
          <w:rFonts w:hint="eastAsia" w:ascii="仿宋" w:hAnsi="仿宋" w:eastAsia="仿宋" w:cs="仿宋"/>
          <w:sz w:val="32"/>
          <w:szCs w:val="32"/>
        </w:rPr>
        <w:t>材料的格式模板请关注“</w:t>
      </w:r>
      <w:r>
        <w:rPr>
          <w:rFonts w:ascii="仿宋" w:hAnsi="仿宋" w:eastAsia="仿宋" w:cs="仿宋"/>
          <w:sz w:val="32"/>
          <w:szCs w:val="32"/>
        </w:rPr>
        <w:t>QMB</w:t>
      </w:r>
      <w:r>
        <w:rPr>
          <w:rFonts w:hint="eastAsia" w:ascii="仿宋" w:hAnsi="仿宋" w:eastAsia="仿宋" w:cs="仿宋"/>
          <w:sz w:val="32"/>
          <w:szCs w:val="32"/>
        </w:rPr>
        <w:t>”（质量标杆微信平台），微信号：</w:t>
      </w:r>
      <w:r>
        <w:rPr>
          <w:rFonts w:ascii="仿宋" w:hAnsi="仿宋" w:eastAsia="仿宋" w:cs="仿宋"/>
          <w:sz w:val="32"/>
          <w:szCs w:val="32"/>
        </w:rPr>
        <w:t>QMB-CAQ</w:t>
      </w:r>
      <w:r>
        <w:rPr>
          <w:rFonts w:hint="eastAsia" w:ascii="仿宋" w:hAnsi="仿宋" w:eastAsia="仿宋" w:cs="仿宋"/>
          <w:sz w:val="32"/>
          <w:szCs w:val="32"/>
        </w:rPr>
        <w:t>，微信平台二维码见附图。</w:t>
      </w:r>
    </w:p>
    <w:p>
      <w:pPr>
        <w:widowControl/>
        <w:spacing w:line="560" w:lineRule="exact"/>
        <w:ind w:firstLine="640" w:firstLineChars="200"/>
        <w:rPr>
          <w:rFonts w:ascii="楷体_GB2312" w:hAnsi="楷体" w:eastAsia="楷体_GB2312" w:cs="仿宋"/>
          <w:sz w:val="32"/>
          <w:szCs w:val="32"/>
        </w:rPr>
      </w:pPr>
      <w:r>
        <w:rPr>
          <w:rFonts w:hint="eastAsia" w:ascii="楷体_GB2312" w:hAnsi="楷体" w:eastAsia="楷体_GB2312" w:cs="仿宋"/>
          <w:sz w:val="32"/>
          <w:szCs w:val="32"/>
        </w:rPr>
        <w:t>（二）质量标杆经验视频录制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获得质量标杆称号的单位需录制视频，用于典型经验的宣传推广。视频内容分三部分，总时长为</w:t>
      </w:r>
      <w:r>
        <w:rPr>
          <w:rFonts w:ascii="仿宋" w:hAnsi="仿宋" w:eastAsia="仿宋" w:cs="仿宋"/>
          <w:sz w:val="32"/>
          <w:szCs w:val="32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分钟。第一部分为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分钟包含演讲者图像的录像、第二部分为</w:t>
      </w:r>
      <w:r>
        <w:rPr>
          <w:rFonts w:ascii="仿宋" w:hAnsi="仿宋" w:eastAsia="仿宋" w:cs="仿宋"/>
          <w:sz w:val="32"/>
          <w:szCs w:val="32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分钟</w:t>
      </w:r>
      <w:r>
        <w:rPr>
          <w:rFonts w:ascii="仿宋" w:hAnsi="仿宋" w:eastAsia="仿宋" w:cs="仿宋"/>
          <w:sz w:val="32"/>
          <w:szCs w:val="32"/>
        </w:rPr>
        <w:t xml:space="preserve"> PPT</w:t>
      </w:r>
      <w:r>
        <w:rPr>
          <w:rFonts w:hint="eastAsia" w:ascii="仿宋" w:hAnsi="仿宋" w:eastAsia="仿宋" w:cs="仿宋"/>
          <w:sz w:val="32"/>
          <w:szCs w:val="32"/>
        </w:rPr>
        <w:t>画面和音频的经验介绍演示，第三部分为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分钟的企业产品或品牌形象展示。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总结材料、</w:t>
      </w:r>
      <w:r>
        <w:rPr>
          <w:rFonts w:ascii="仿宋" w:hAnsi="仿宋" w:eastAsia="仿宋" w:cs="仿宋"/>
          <w:sz w:val="32"/>
          <w:szCs w:val="32"/>
        </w:rPr>
        <w:t>PPT</w:t>
      </w:r>
      <w:r>
        <w:rPr>
          <w:rFonts w:hint="eastAsia" w:ascii="仿宋" w:hAnsi="仿宋" w:eastAsia="仿宋" w:cs="仿宋"/>
          <w:sz w:val="32"/>
          <w:szCs w:val="32"/>
        </w:rPr>
        <w:t>、视频格式模板请查询“质量标杆网上平台”（</w:t>
      </w:r>
      <w:r>
        <w:rPr>
          <w:rFonts w:ascii="仿宋" w:hAnsi="仿宋" w:eastAsia="仿宋" w:cs="仿宋"/>
          <w:sz w:val="32"/>
          <w:szCs w:val="32"/>
        </w:rPr>
        <w:t>http://www.qmb.org.cn</w:t>
      </w:r>
      <w:r>
        <w:rPr>
          <w:rFonts w:hint="eastAsia" w:ascii="仿宋" w:hAnsi="仿宋" w:eastAsia="仿宋" w:cs="仿宋"/>
          <w:sz w:val="32"/>
          <w:szCs w:val="32"/>
        </w:rPr>
        <w:t>）或质量标杆微信公众号（</w:t>
      </w:r>
      <w:r>
        <w:rPr>
          <w:rFonts w:ascii="仿宋" w:hAnsi="仿宋" w:eastAsia="仿宋" w:cs="仿宋"/>
          <w:sz w:val="32"/>
          <w:szCs w:val="32"/>
        </w:rPr>
        <w:t>qmb-caq</w:t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五、申报流程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请申报单位登录质量标杆网上平台（</w:t>
      </w:r>
      <w:r>
        <w:fldChar w:fldCharType="begin"/>
      </w:r>
      <w:r>
        <w:instrText xml:space="preserve"> HYPERLINK "http://www.qmb.org.cn" </w:instrText>
      </w:r>
      <w:r>
        <w:fldChar w:fldCharType="separate"/>
      </w:r>
      <w:r>
        <w:rPr>
          <w:rFonts w:ascii="仿宋" w:hAnsi="仿宋" w:eastAsia="仿宋" w:cs="仿宋"/>
          <w:sz w:val="32"/>
          <w:szCs w:val="32"/>
        </w:rPr>
        <w:t>www.qmb.org.cn</w:t>
      </w:r>
      <w:r>
        <w:rPr>
          <w:rFonts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），进入在线申报系统，按以下步骤完成申报。</w:t>
      </w:r>
    </w:p>
    <w:p>
      <w:pPr>
        <w:numPr>
          <w:ilvl w:val="255"/>
          <w:numId w:val="0"/>
        </w:numPr>
        <w:ind w:left="420"/>
        <w:rPr>
          <w:rFonts w:ascii="黑体" w:hAnsi="楷体" w:eastAsia="黑体"/>
          <w:sz w:val="32"/>
          <w:szCs w:val="32"/>
        </w:rPr>
      </w:pPr>
      <w:r>
        <w:rPr>
          <w:rFonts w:ascii="楷体_GB2312" w:hAnsi="楷体_GB2312" w:eastAsia="楷体_GB2312" w:cs="楷体_GB2312"/>
        </w:rPr>
        <w:drawing>
          <wp:inline distT="0" distB="0" distL="114300" distR="114300">
            <wp:extent cx="5273040" cy="4442460"/>
            <wp:effectExtent l="0" t="0" r="381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442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Times New Roman" w:hAnsi="Times New Roman"/>
          <w:szCs w:val="21"/>
        </w:rPr>
        <w:drawing>
          <wp:inline distT="0" distB="0" distL="114300" distR="114300">
            <wp:extent cx="1965960" cy="1965960"/>
            <wp:effectExtent l="0" t="0" r="1524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/>
          <w:b/>
          <w:bCs/>
          <w:szCs w:val="21"/>
        </w:rPr>
      </w:pPr>
      <w:r>
        <w:rPr>
          <w:rFonts w:hint="eastAsia" w:ascii="宋体"/>
          <w:b/>
          <w:bCs/>
          <w:szCs w:val="21"/>
        </w:rPr>
        <w:t>附图：质量标杆微信平台二维码</w:t>
      </w:r>
    </w:p>
    <w:p>
      <w:pPr>
        <w:rPr>
          <w:rFonts w:eastAsia="Times New Roma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/>
        <w:sz w:val="24"/>
        <w:szCs w:val="24"/>
      </w:rPr>
    </w:pPr>
    <w:r>
      <w:rPr>
        <w:rStyle w:val="4"/>
        <w:rFonts w:ascii="Times New Roman" w:hAnsi="Times New Roman"/>
        <w:sz w:val="24"/>
        <w:szCs w:val="24"/>
      </w:rPr>
      <w:t xml:space="preserve">— </w:t>
    </w: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5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—</w:t>
    </w:r>
  </w:p>
  <w:p>
    <w:pPr>
      <w:pStyle w:val="2"/>
      <w:wordWrap w:val="0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— 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04A7A"/>
    <w:rsid w:val="04204A7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??" w:hAnsi="??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2018-05-14T02:04:00Z</dcterms:created>
  <dc:creator>Only One、De承諾。</dc:creator>
  <cp:lastModifiedBy>Only One、De承諾。</cp:lastModifiedBy>
  <dcterms:modified xsi:type="dcterms:W3CDTF">2018-05-14T02:04:13Z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