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F8" w:rsidRPr="003D51CD" w:rsidRDefault="00DF3DF3" w:rsidP="00447C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3D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TENTATIVE </w:t>
      </w:r>
      <w:r w:rsidR="00447CF8" w:rsidRPr="003D51CD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</w:t>
      </w:r>
      <w:r w:rsidR="00527E27" w:rsidRPr="003D51CD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暂定日程</w:t>
      </w:r>
    </w:p>
    <w:p w:rsidR="00847261" w:rsidRPr="003D51CD" w:rsidRDefault="005524FC" w:rsidP="00477075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847261" w:rsidRPr="003D5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ational Seminar on</w:t>
      </w:r>
    </w:p>
    <w:p w:rsidR="00527E27" w:rsidRPr="003D51CD" w:rsidRDefault="00847261" w:rsidP="00477075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D5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“Standardization in Field of Air Conditioning– Emerging Issues”</w:t>
      </w:r>
    </w:p>
    <w:p w:rsidR="00447CF8" w:rsidRPr="003D51CD" w:rsidRDefault="00BF7A44" w:rsidP="00477075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关于</w:t>
      </w:r>
      <w:r w:rsidR="00876FC7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（印度）</w:t>
      </w:r>
      <w:r w:rsidR="00527E27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空调行业标准化</w:t>
      </w:r>
      <w:r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工作中</w:t>
      </w:r>
      <w:r w:rsidR="00C43A09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新</w:t>
      </w:r>
      <w:r w:rsidR="00F21D76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出现</w:t>
      </w:r>
      <w:bookmarkStart w:id="0" w:name="_GoBack"/>
      <w:bookmarkEnd w:id="0"/>
      <w:r w:rsidR="00C43A09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问题</w:t>
      </w:r>
      <w:r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的全国</w:t>
      </w:r>
      <w:r w:rsidR="00527E27" w:rsidRPr="003D51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研讨会</w:t>
      </w:r>
    </w:p>
    <w:p w:rsidR="00477075" w:rsidRPr="003D51CD" w:rsidRDefault="00477075" w:rsidP="00477075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477075" w:rsidRPr="003D51CD" w:rsidRDefault="00477075" w:rsidP="00477075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1CD">
        <w:rPr>
          <w:rFonts w:ascii="Times New Roman" w:hAnsi="Times New Roman" w:cs="Times New Roman"/>
          <w:color w:val="000000" w:themeColor="text1"/>
          <w:sz w:val="24"/>
          <w:szCs w:val="24"/>
        </w:rPr>
        <w:t>New Delhi, July 23, 2018</w:t>
      </w:r>
    </w:p>
    <w:p w:rsidR="00477075" w:rsidRPr="003D51CD" w:rsidRDefault="00477075" w:rsidP="00477075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2018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年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月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23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日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3D51CD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新德里</w:t>
      </w: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993"/>
        <w:gridCol w:w="1891"/>
        <w:gridCol w:w="4089"/>
        <w:gridCol w:w="2695"/>
      </w:tblGrid>
      <w:tr w:rsidR="00B127FF" w:rsidRPr="003D51CD" w:rsidTr="0024054D">
        <w:trPr>
          <w:jc w:val="center"/>
        </w:trPr>
        <w:tc>
          <w:tcPr>
            <w:tcW w:w="993" w:type="dxa"/>
          </w:tcPr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Day &amp; Date </w:t>
            </w:r>
          </w:p>
          <w:p w:rsidR="0048526A" w:rsidRPr="003D51CD" w:rsidRDefault="0048526A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891" w:type="dxa"/>
            <w:vAlign w:val="center"/>
          </w:tcPr>
          <w:p w:rsidR="00FF1B98" w:rsidRPr="003D51CD" w:rsidRDefault="00B127FF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  <w:p w:rsidR="0048526A" w:rsidRPr="003D51CD" w:rsidRDefault="0048526A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环节</w:t>
            </w:r>
          </w:p>
        </w:tc>
        <w:tc>
          <w:tcPr>
            <w:tcW w:w="4089" w:type="dxa"/>
            <w:vAlign w:val="center"/>
          </w:tcPr>
          <w:p w:rsidR="00B127FF" w:rsidRPr="003D51CD" w:rsidRDefault="00B127FF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 for Lecture/Discussion</w:t>
            </w:r>
          </w:p>
          <w:p w:rsidR="0048526A" w:rsidRPr="003D51CD" w:rsidRDefault="0048526A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发言主题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/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讨论</w:t>
            </w:r>
          </w:p>
        </w:tc>
        <w:tc>
          <w:tcPr>
            <w:tcW w:w="2695" w:type="dxa"/>
            <w:vAlign w:val="center"/>
          </w:tcPr>
          <w:p w:rsidR="002C5D42" w:rsidRPr="003D51CD" w:rsidRDefault="00B127FF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Speaker/Faculty</w:t>
            </w:r>
          </w:p>
          <w:p w:rsidR="0048526A" w:rsidRPr="003D51CD" w:rsidRDefault="0048526A" w:rsidP="00FD6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发言人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/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</w:tr>
      <w:tr w:rsidR="00847261" w:rsidRPr="003D51CD" w:rsidTr="0024054D">
        <w:trPr>
          <w:trHeight w:val="426"/>
          <w:jc w:val="center"/>
        </w:trPr>
        <w:tc>
          <w:tcPr>
            <w:tcW w:w="993" w:type="dxa"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5" w:type="dxa"/>
            <w:gridSpan w:val="3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INAUGRAL SESSION</w:t>
            </w:r>
            <w:r w:rsidR="00A26F76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开幕环节</w:t>
            </w:r>
          </w:p>
        </w:tc>
      </w:tr>
      <w:tr w:rsidR="00B127FF" w:rsidRPr="003D51CD" w:rsidTr="0024054D">
        <w:trPr>
          <w:trHeight w:val="404"/>
          <w:jc w:val="center"/>
        </w:trPr>
        <w:tc>
          <w:tcPr>
            <w:tcW w:w="993" w:type="dxa"/>
            <w:vMerge w:val="restart"/>
          </w:tcPr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27FF" w:rsidRPr="003D51CD" w:rsidRDefault="00B127FF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1891" w:type="dxa"/>
            <w:vAlign w:val="center"/>
          </w:tcPr>
          <w:p w:rsidR="00B127FF" w:rsidRPr="003D51CD" w:rsidRDefault="00B127FF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24054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240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167A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24054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="006D167A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4089" w:type="dxa"/>
            <w:vAlign w:val="center"/>
          </w:tcPr>
          <w:p w:rsidR="00B127FF" w:rsidRPr="003D51CD" w:rsidRDefault="00B127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Registrations</w:t>
            </w:r>
            <w:r w:rsidR="00C43A0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21D76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签到登记</w:t>
            </w:r>
          </w:p>
        </w:tc>
        <w:tc>
          <w:tcPr>
            <w:tcW w:w="2695" w:type="dxa"/>
            <w:vAlign w:val="center"/>
          </w:tcPr>
          <w:p w:rsidR="00B127FF" w:rsidRPr="003D51CD" w:rsidRDefault="00B127FF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261" w:rsidRPr="003D51CD" w:rsidTr="0024054D">
        <w:trPr>
          <w:trHeight w:val="424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518637133"/>
          </w:p>
        </w:tc>
        <w:tc>
          <w:tcPr>
            <w:tcW w:w="1891" w:type="dxa"/>
            <w:vMerge w:val="restart"/>
            <w:vAlign w:val="center"/>
          </w:tcPr>
          <w:p w:rsidR="00847261" w:rsidRPr="003D51CD" w:rsidRDefault="006D167A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847261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="00847261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h</w:t>
            </w:r>
          </w:p>
        </w:tc>
        <w:tc>
          <w:tcPr>
            <w:tcW w:w="4089" w:type="dxa"/>
            <w:vAlign w:val="center"/>
          </w:tcPr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Lighting of Lamp</w:t>
            </w:r>
            <w:r w:rsidR="00C43A0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43A0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会议开始</w:t>
            </w:r>
          </w:p>
        </w:tc>
        <w:tc>
          <w:tcPr>
            <w:tcW w:w="2695" w:type="dxa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847261" w:rsidRPr="003D51CD" w:rsidTr="0024054D">
        <w:trPr>
          <w:trHeight w:val="398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847261" w:rsidRPr="003D51CD" w:rsidRDefault="0013643F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Welcome Address</w:t>
            </w:r>
            <w:r w:rsidR="00C43A0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致</w:t>
            </w:r>
            <w:r w:rsidR="00C43A0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欢迎辞</w:t>
            </w:r>
          </w:p>
        </w:tc>
        <w:tc>
          <w:tcPr>
            <w:tcW w:w="2695" w:type="dxa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DDG(Standardization)</w:t>
            </w:r>
          </w:p>
        </w:tc>
      </w:tr>
      <w:tr w:rsidR="0013643F" w:rsidRPr="003D51CD" w:rsidTr="0024054D">
        <w:trPr>
          <w:trHeight w:val="398"/>
          <w:jc w:val="center"/>
        </w:trPr>
        <w:tc>
          <w:tcPr>
            <w:tcW w:w="993" w:type="dxa"/>
            <w:vMerge/>
          </w:tcPr>
          <w:p w:rsidR="0013643F" w:rsidRPr="003D51CD" w:rsidRDefault="0013643F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13643F" w:rsidRPr="003D51CD" w:rsidRDefault="0013643F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13643F" w:rsidRPr="003D51CD" w:rsidRDefault="0013643F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Introduction of  Program Objective</w:t>
            </w:r>
          </w:p>
          <w:p w:rsidR="00C43A09" w:rsidRPr="003D51CD" w:rsidRDefault="00C43A09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项目目标介绍</w:t>
            </w:r>
          </w:p>
        </w:tc>
        <w:tc>
          <w:tcPr>
            <w:tcW w:w="2695" w:type="dxa"/>
            <w:vAlign w:val="center"/>
          </w:tcPr>
          <w:p w:rsidR="0013643F" w:rsidRPr="003D51CD" w:rsidRDefault="0013643F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 (MED 03)</w:t>
            </w:r>
          </w:p>
        </w:tc>
      </w:tr>
      <w:tr w:rsidR="00847261" w:rsidRPr="003D51CD" w:rsidTr="0024054D">
        <w:trPr>
          <w:trHeight w:val="403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847261" w:rsidRPr="003D51CD" w:rsidRDefault="00847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Inaugural Address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致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开幕辞</w:t>
            </w:r>
          </w:p>
        </w:tc>
        <w:tc>
          <w:tcPr>
            <w:tcW w:w="2695" w:type="dxa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General (BIS</w:t>
            </w:r>
            <w:r w:rsidR="00BF7A44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印度标准局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976C4" w:rsidRPr="003D51CD" w:rsidTr="0024054D">
        <w:trPr>
          <w:trHeight w:val="403"/>
          <w:jc w:val="center"/>
        </w:trPr>
        <w:tc>
          <w:tcPr>
            <w:tcW w:w="993" w:type="dxa"/>
            <w:vMerge/>
          </w:tcPr>
          <w:p w:rsidR="00A976C4" w:rsidRPr="003D51CD" w:rsidRDefault="00A976C4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A976C4" w:rsidRPr="003D51CD" w:rsidRDefault="00A976C4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A976C4" w:rsidRPr="003D51CD" w:rsidRDefault="00A976C4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Special Address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特别致辞</w:t>
            </w:r>
          </w:p>
        </w:tc>
        <w:tc>
          <w:tcPr>
            <w:tcW w:w="2695" w:type="dxa"/>
            <w:vAlign w:val="center"/>
          </w:tcPr>
          <w:p w:rsidR="00A976C4" w:rsidRPr="003D51CD" w:rsidRDefault="00A976C4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General (BEE)</w:t>
            </w:r>
          </w:p>
        </w:tc>
      </w:tr>
      <w:tr w:rsidR="00262E8A" w:rsidRPr="003D51CD" w:rsidTr="0024054D">
        <w:trPr>
          <w:trHeight w:val="442"/>
          <w:jc w:val="center"/>
        </w:trPr>
        <w:tc>
          <w:tcPr>
            <w:tcW w:w="993" w:type="dxa"/>
            <w:vMerge/>
          </w:tcPr>
          <w:p w:rsidR="00262E8A" w:rsidRPr="003D51CD" w:rsidRDefault="00262E8A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262E8A" w:rsidRPr="003D51CD" w:rsidRDefault="00262E8A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262E8A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Keynote Address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主题演讲</w:t>
            </w:r>
          </w:p>
        </w:tc>
        <w:tc>
          <w:tcPr>
            <w:tcW w:w="2695" w:type="dxa"/>
            <w:vAlign w:val="center"/>
          </w:tcPr>
          <w:p w:rsidR="00262E8A" w:rsidRPr="003D51CD" w:rsidRDefault="00262E8A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 (RAMA)</w:t>
            </w:r>
          </w:p>
        </w:tc>
      </w:tr>
      <w:tr w:rsidR="00847261" w:rsidRPr="003D51CD" w:rsidTr="0024054D">
        <w:trPr>
          <w:trHeight w:val="442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Vote of Thanks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20A3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鸣谢</w:t>
            </w:r>
          </w:p>
        </w:tc>
        <w:tc>
          <w:tcPr>
            <w:tcW w:w="2695" w:type="dxa"/>
            <w:vAlign w:val="center"/>
          </w:tcPr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 (MED)</w:t>
            </w:r>
          </w:p>
        </w:tc>
      </w:tr>
      <w:tr w:rsidR="00847261" w:rsidRPr="003D51CD" w:rsidTr="0024054D">
        <w:trPr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15-11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h</w:t>
            </w:r>
          </w:p>
        </w:tc>
        <w:tc>
          <w:tcPr>
            <w:tcW w:w="6784" w:type="dxa"/>
            <w:gridSpan w:val="2"/>
            <w:vAlign w:val="center"/>
          </w:tcPr>
          <w:p w:rsidR="00847261" w:rsidRPr="003D51CD" w:rsidRDefault="00847261" w:rsidP="00FD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 BREAK</w:t>
            </w:r>
          </w:p>
          <w:p w:rsidR="00847261" w:rsidRPr="003D51CD" w:rsidRDefault="00720A39" w:rsidP="00FD6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茶歇</w:t>
            </w:r>
          </w:p>
        </w:tc>
      </w:tr>
      <w:tr w:rsidR="00847261" w:rsidRPr="003D51CD" w:rsidTr="0024054D">
        <w:trPr>
          <w:trHeight w:val="718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3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SESSION 1</w:t>
            </w:r>
            <w:r w:rsidR="00FF5C0B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FF5C0B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BC"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Standar</w:t>
            </w:r>
            <w:r w:rsidR="00262E8A"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dization</w:t>
            </w:r>
            <w:r w:rsidR="00FF5C0B"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Relevance, Development Process &amp; Implementation for the Product development</w:t>
            </w:r>
          </w:p>
          <w:p w:rsidR="00720A39" w:rsidRPr="003D51CD" w:rsidRDefault="00720A39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技术</w:t>
            </w:r>
            <w:r w:rsidR="00BF7A44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环节</w:t>
            </w:r>
            <w:r w:rsidR="005222EE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BF7A44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：标准化：产品开发的关联性、发展进程以及实施情况</w:t>
            </w:r>
          </w:p>
        </w:tc>
      </w:tr>
      <w:tr w:rsidR="00847261" w:rsidRPr="003D51CD" w:rsidTr="0024054D">
        <w:trPr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847261" w:rsidRPr="003D51CD" w:rsidRDefault="006E5E3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35-13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h</w:t>
            </w:r>
          </w:p>
        </w:tc>
        <w:tc>
          <w:tcPr>
            <w:tcW w:w="4089" w:type="dxa"/>
            <w:vAlign w:val="center"/>
          </w:tcPr>
          <w:p w:rsidR="00847261" w:rsidRPr="003D51CD" w:rsidRDefault="00262E8A" w:rsidP="00FD6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Standardization and how they contribute to International trade</w:t>
            </w:r>
          </w:p>
          <w:p w:rsidR="00FF1B98" w:rsidRPr="003D51CD" w:rsidRDefault="00FF1B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标准化及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其对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国际贸易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的贡献</w:t>
            </w:r>
          </w:p>
        </w:tc>
        <w:tc>
          <w:tcPr>
            <w:tcW w:w="2695" w:type="dxa"/>
            <w:vAlign w:val="center"/>
          </w:tcPr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 (MED)</w:t>
            </w:r>
          </w:p>
        </w:tc>
      </w:tr>
      <w:tr w:rsidR="00847261" w:rsidRPr="003D51CD" w:rsidTr="0024054D">
        <w:trPr>
          <w:trHeight w:val="613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FF1B98" w:rsidRPr="003D51CD" w:rsidRDefault="00262E8A" w:rsidP="00FD6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International Perspective on Air-conditioners </w:t>
            </w:r>
          </w:p>
          <w:p w:rsidR="00847261" w:rsidRPr="003D51CD" w:rsidRDefault="00FF1B98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从国际视角看空调</w:t>
            </w:r>
          </w:p>
        </w:tc>
        <w:tc>
          <w:tcPr>
            <w:tcW w:w="2695" w:type="dxa"/>
            <w:vAlign w:val="center"/>
          </w:tcPr>
          <w:p w:rsidR="00262E8A" w:rsidRPr="003D51CD" w:rsidRDefault="00262E8A" w:rsidP="00FD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Nagamori</w:t>
            </w:r>
            <w:proofErr w:type="spellEnd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Head </w:t>
            </w:r>
            <w:r w:rsidR="00A976C4" w:rsidRPr="003D51CD">
              <w:rPr>
                <w:rFonts w:ascii="Times New Roman" w:hAnsi="Times New Roman" w:cs="Times New Roman"/>
                <w:sz w:val="24"/>
                <w:szCs w:val="24"/>
              </w:rPr>
              <w:t>(R &amp; D), Daikin, RAMA</w:t>
            </w:r>
          </w:p>
        </w:tc>
      </w:tr>
      <w:tr w:rsidR="00847261" w:rsidRPr="003D51CD" w:rsidTr="0024054D">
        <w:trPr>
          <w:trHeight w:val="590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847261" w:rsidRPr="003D51CD" w:rsidRDefault="00262E8A" w:rsidP="00FD6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Indian Perspective on Air-conditioners</w:t>
            </w:r>
          </w:p>
          <w:p w:rsidR="00FF1B98" w:rsidRPr="003D51CD" w:rsidRDefault="00FF1B98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从印度视角看空调</w:t>
            </w:r>
          </w:p>
        </w:tc>
        <w:tc>
          <w:tcPr>
            <w:tcW w:w="2695" w:type="dxa"/>
            <w:vAlign w:val="center"/>
          </w:tcPr>
          <w:p w:rsidR="004A340D" w:rsidRPr="003D51CD" w:rsidRDefault="004A340D" w:rsidP="00FD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Shri</w:t>
            </w:r>
            <w:proofErr w:type="spellEnd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 M </w:t>
            </w:r>
            <w:proofErr w:type="spellStart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Bhambure</w:t>
            </w:r>
            <w:proofErr w:type="spellEnd"/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A340D" w:rsidRPr="003D51CD" w:rsidRDefault="004A340D" w:rsidP="00FD69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Cs/>
                <w:sz w:val="24"/>
                <w:szCs w:val="24"/>
              </w:rPr>
              <w:t>Tech Advisor Blue star Ltd</w:t>
            </w:r>
          </w:p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RAMA</w:t>
            </w:r>
          </w:p>
        </w:tc>
      </w:tr>
      <w:tr w:rsidR="00262E8A" w:rsidRPr="003D51CD" w:rsidTr="0024054D">
        <w:trPr>
          <w:trHeight w:val="397"/>
          <w:jc w:val="center"/>
        </w:trPr>
        <w:tc>
          <w:tcPr>
            <w:tcW w:w="993" w:type="dxa"/>
            <w:vMerge/>
          </w:tcPr>
          <w:p w:rsidR="00262E8A" w:rsidRPr="003D51CD" w:rsidRDefault="00262E8A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262E8A" w:rsidRPr="003D51CD" w:rsidRDefault="00262E8A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262E8A" w:rsidRPr="003D51CD" w:rsidRDefault="00C35EBC" w:rsidP="00FD6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Montreal </w:t>
            </w:r>
            <w:r w:rsidR="002A5E4B" w:rsidRPr="003D51CD">
              <w:rPr>
                <w:rFonts w:ascii="Times New Roman" w:hAnsi="Times New Roman" w:cs="Times New Roman"/>
                <w:sz w:val="24"/>
                <w:szCs w:val="24"/>
              </w:rPr>
              <w:t>Protocol/</w:t>
            </w: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Kigali Amendment</w:t>
            </w:r>
            <w:r w:rsidR="002A5E4B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– Challenges for India</w:t>
            </w:r>
          </w:p>
          <w:p w:rsidR="00FF1B98" w:rsidRPr="003D51CD" w:rsidRDefault="00FF1B98" w:rsidP="00997B6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《蒙特利尔议定书》</w:t>
            </w:r>
            <w:r w:rsidR="00997B69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《基加利修正案》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——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印度面临的挑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战</w:t>
            </w:r>
          </w:p>
        </w:tc>
        <w:tc>
          <w:tcPr>
            <w:tcW w:w="2695" w:type="dxa"/>
            <w:vAlign w:val="center"/>
          </w:tcPr>
          <w:p w:rsidR="00262E8A" w:rsidRPr="003D51CD" w:rsidRDefault="004A340D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Dr. R S Agarwal</w:t>
            </w: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40D" w:rsidRPr="003D51CD" w:rsidRDefault="004A340D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Retd</w:t>
            </w:r>
            <w:proofErr w:type="spellEnd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. Prof IIT Delhi &amp; Technical Advisor Ozone cell India</w:t>
            </w:r>
          </w:p>
        </w:tc>
      </w:tr>
      <w:tr w:rsidR="00847261" w:rsidRPr="003D51CD" w:rsidTr="0024054D">
        <w:trPr>
          <w:trHeight w:val="397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847261" w:rsidRPr="003D51CD" w:rsidRDefault="00262E8A" w:rsidP="00FD6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Safe Use of Ammonia</w:t>
            </w:r>
          </w:p>
          <w:p w:rsidR="00FF1B98" w:rsidRPr="003D51CD" w:rsidRDefault="00FF1B98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氨的安全使用</w:t>
            </w:r>
          </w:p>
        </w:tc>
        <w:tc>
          <w:tcPr>
            <w:tcW w:w="2695" w:type="dxa"/>
            <w:vAlign w:val="center"/>
          </w:tcPr>
          <w:p w:rsidR="00A976C4" w:rsidRPr="003D51CD" w:rsidRDefault="00A976C4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Shri</w:t>
            </w:r>
            <w:proofErr w:type="spellEnd"/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Anil </w:t>
            </w:r>
            <w:proofErr w:type="spellStart"/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Gulanikar</w:t>
            </w:r>
            <w:proofErr w:type="spellEnd"/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847261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Association of Ammonia Refrigeration</w:t>
            </w:r>
          </w:p>
        </w:tc>
      </w:tr>
      <w:tr w:rsidR="00847261" w:rsidRPr="003D51CD" w:rsidTr="0024054D">
        <w:trPr>
          <w:trHeight w:val="816"/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775DB6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13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="00775DB6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6784" w:type="dxa"/>
            <w:gridSpan w:val="2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  <w:p w:rsidR="00847261" w:rsidRPr="003D51CD" w:rsidRDefault="00C43A09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午餐</w:t>
            </w:r>
          </w:p>
        </w:tc>
      </w:tr>
      <w:tr w:rsidR="00847261" w:rsidRPr="003D51CD" w:rsidTr="0024054D">
        <w:trPr>
          <w:jc w:val="center"/>
        </w:trPr>
        <w:tc>
          <w:tcPr>
            <w:tcW w:w="993" w:type="dxa"/>
            <w:vMerge/>
          </w:tcPr>
          <w:p w:rsidR="00847261" w:rsidRPr="003D51CD" w:rsidRDefault="00847261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3"/>
            <w:vAlign w:val="center"/>
          </w:tcPr>
          <w:p w:rsidR="00847261" w:rsidRPr="003D51CD" w:rsidRDefault="00847261" w:rsidP="00FD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SESSION 2</w:t>
            </w:r>
            <w:r w:rsidR="00FF5C0B"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FF5C0B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C0B"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>Role of Standards &amp; Implementation</w:t>
            </w:r>
          </w:p>
          <w:p w:rsidR="005222EE" w:rsidRPr="003D51CD" w:rsidRDefault="005222EE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技术环节</w:t>
            </w: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：标准的作用及其实施</w:t>
            </w:r>
            <w:r w:rsidR="00880CF0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情况</w:t>
            </w:r>
          </w:p>
        </w:tc>
      </w:tr>
      <w:tr w:rsidR="00775DB6" w:rsidRPr="003D51CD" w:rsidTr="0024054D">
        <w:trPr>
          <w:trHeight w:val="511"/>
          <w:jc w:val="center"/>
        </w:trPr>
        <w:tc>
          <w:tcPr>
            <w:tcW w:w="993" w:type="dxa"/>
            <w:vMerge/>
          </w:tcPr>
          <w:p w:rsidR="00775DB6" w:rsidRPr="003D51CD" w:rsidRDefault="00775DB6" w:rsidP="00720A3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775DB6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45-14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h</w:t>
            </w:r>
          </w:p>
        </w:tc>
        <w:tc>
          <w:tcPr>
            <w:tcW w:w="4089" w:type="dxa"/>
            <w:vAlign w:val="center"/>
          </w:tcPr>
          <w:p w:rsidR="00775DB6" w:rsidRPr="003D51CD" w:rsidRDefault="00775DB6" w:rsidP="00FD69E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Labelling</w:t>
            </w:r>
            <w:proofErr w:type="spellEnd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  <w:p w:rsidR="00BC280C" w:rsidRPr="003D51CD" w:rsidRDefault="00BC280C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标识计划</w:t>
            </w:r>
          </w:p>
        </w:tc>
        <w:tc>
          <w:tcPr>
            <w:tcW w:w="2695" w:type="dxa"/>
            <w:vAlign w:val="center"/>
          </w:tcPr>
          <w:p w:rsidR="00775DB6" w:rsidRPr="003D51CD" w:rsidRDefault="00262E8A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</w:p>
        </w:tc>
      </w:tr>
      <w:tr w:rsidR="00B900CE" w:rsidRPr="003D51CD" w:rsidTr="0024054D">
        <w:trPr>
          <w:trHeight w:val="666"/>
          <w:jc w:val="center"/>
        </w:trPr>
        <w:tc>
          <w:tcPr>
            <w:tcW w:w="993" w:type="dxa"/>
            <w:vMerge/>
          </w:tcPr>
          <w:p w:rsidR="00B900CE" w:rsidRPr="003D51CD" w:rsidRDefault="00B900CE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B900CE" w:rsidRPr="003D51CD" w:rsidRDefault="00B900CE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B900CE" w:rsidRPr="003D51CD" w:rsidRDefault="00B900CE" w:rsidP="00FD69E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Safety : Electrical, Mechanical etc. and Testing</w:t>
            </w:r>
          </w:p>
          <w:p w:rsidR="00BC280C" w:rsidRPr="003D51CD" w:rsidRDefault="00BC28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安全：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电气</w:t>
            </w:r>
            <w:r w:rsidR="00C67C78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、机械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安全</w:t>
            </w:r>
            <w:r w:rsidR="00C67C78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及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其</w:t>
            </w:r>
            <w:r w:rsidR="00C67C78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2695" w:type="dxa"/>
            <w:vAlign w:val="center"/>
          </w:tcPr>
          <w:p w:rsidR="00B900CE" w:rsidRPr="003D51CD" w:rsidRDefault="00B900CE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Intertek</w:t>
            </w:r>
          </w:p>
        </w:tc>
      </w:tr>
      <w:tr w:rsidR="00FF5C0B" w:rsidRPr="003D51CD" w:rsidTr="0024054D">
        <w:trPr>
          <w:trHeight w:val="269"/>
          <w:jc w:val="center"/>
        </w:trPr>
        <w:tc>
          <w:tcPr>
            <w:tcW w:w="993" w:type="dxa"/>
            <w:vMerge/>
          </w:tcPr>
          <w:p w:rsidR="00FF5C0B" w:rsidRPr="003D51CD" w:rsidRDefault="00FF5C0B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3"/>
            <w:vAlign w:val="center"/>
          </w:tcPr>
          <w:p w:rsidR="00FF5C0B" w:rsidRPr="003D51CD" w:rsidRDefault="00FF5C0B" w:rsidP="00FD69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TECHNICAL SESSION 3 : </w:t>
            </w:r>
            <w:r w:rsidRPr="003D5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QCO Implementation Process</w:t>
            </w:r>
          </w:p>
          <w:p w:rsidR="00C67C78" w:rsidRPr="003D51CD" w:rsidRDefault="00C67C78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技术环节</w:t>
            </w: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：</w:t>
            </w:r>
            <w:r w:rsidR="009A7954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质量控制指令（</w:t>
            </w:r>
            <w:r w:rsidR="009A7954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QCO</w:t>
            </w:r>
            <w:r w:rsidR="009A7954" w:rsidRPr="003D51C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）执行情况</w:t>
            </w:r>
          </w:p>
        </w:tc>
      </w:tr>
      <w:tr w:rsidR="00775DB6" w:rsidRPr="003D51CD" w:rsidTr="0024054D">
        <w:trPr>
          <w:jc w:val="center"/>
        </w:trPr>
        <w:tc>
          <w:tcPr>
            <w:tcW w:w="993" w:type="dxa"/>
            <w:vMerge/>
          </w:tcPr>
          <w:p w:rsidR="00775DB6" w:rsidRPr="003D51CD" w:rsidRDefault="00775DB6" w:rsidP="00720A39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775DB6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45-16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 h</w:t>
            </w:r>
          </w:p>
        </w:tc>
        <w:tc>
          <w:tcPr>
            <w:tcW w:w="4089" w:type="dxa"/>
            <w:vAlign w:val="center"/>
          </w:tcPr>
          <w:p w:rsidR="004D2AD4" w:rsidRPr="003D51CD" w:rsidRDefault="004D2AD4" w:rsidP="00FD69E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Implementation of Quality Control Order o</w:t>
            </w:r>
            <w:r w:rsidR="00186178" w:rsidRPr="003D51CD">
              <w:rPr>
                <w:rFonts w:ascii="Times New Roman" w:hAnsi="Times New Roman" w:cs="Times New Roman"/>
                <w:sz w:val="24"/>
                <w:szCs w:val="24"/>
              </w:rPr>
              <w:t>n Air Conditioner and related parts</w:t>
            </w:r>
            <w:r w:rsidR="00B900CE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and how this will be impacted by other existing QCOs like cables, capacitor etc. </w:t>
            </w:r>
          </w:p>
          <w:p w:rsidR="00775DB6" w:rsidRPr="003D51CD" w:rsidRDefault="009368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空调</w:t>
            </w:r>
            <w:r w:rsidR="00E2133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及其零部件产品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的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质量控制指令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实施</w:t>
            </w:r>
            <w:r w:rsidR="0016764B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情况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和</w:t>
            </w:r>
            <w:r w:rsidR="00E2133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其他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已有</w:t>
            </w:r>
            <w:r w:rsidR="00E2133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质量控制指令</w:t>
            </w:r>
            <w:r w:rsidR="00F629E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（例如电缆、电容器）</w:t>
            </w:r>
            <w:r w:rsidR="00E21330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对其产生的影响</w:t>
            </w:r>
          </w:p>
        </w:tc>
        <w:tc>
          <w:tcPr>
            <w:tcW w:w="2695" w:type="dxa"/>
            <w:vAlign w:val="center"/>
          </w:tcPr>
          <w:p w:rsidR="00775DB6" w:rsidRPr="003D51CD" w:rsidRDefault="00B900CE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H(CMD-I)</w:t>
            </w:r>
          </w:p>
        </w:tc>
      </w:tr>
      <w:tr w:rsidR="00775DB6" w:rsidRPr="003D51CD" w:rsidTr="0024054D">
        <w:trPr>
          <w:jc w:val="center"/>
        </w:trPr>
        <w:tc>
          <w:tcPr>
            <w:tcW w:w="993" w:type="dxa"/>
            <w:vMerge/>
          </w:tcPr>
          <w:p w:rsidR="00775DB6" w:rsidRPr="003D51CD" w:rsidRDefault="00775DB6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75DB6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775DB6" w:rsidRPr="003D51CD" w:rsidRDefault="004D2AD4" w:rsidP="00FD69E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Grouping guideline and</w:t>
            </w:r>
            <w:bookmarkStart w:id="2" w:name="OLE_LINK4"/>
            <w:bookmarkStart w:id="3" w:name="OLE_LINK5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STI</w:t>
            </w:r>
            <w:bookmarkEnd w:id="2"/>
            <w:bookmarkEnd w:id="3"/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B900CE" w:rsidRPr="003D51CD">
              <w:rPr>
                <w:rFonts w:ascii="Times New Roman" w:hAnsi="Times New Roman" w:cs="Times New Roman"/>
                <w:sz w:val="24"/>
                <w:szCs w:val="24"/>
              </w:rPr>
              <w:t>Air Conditioners and its related parts and  Grant of license to  Domestic manufacturers</w:t>
            </w:r>
          </w:p>
          <w:p w:rsidR="002C5D42" w:rsidRPr="003D51CD" w:rsidRDefault="00BF7A4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空调及其零部件的分组</w:t>
            </w:r>
            <w:r w:rsidR="0007358E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指南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和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STI</w:t>
            </w:r>
            <w:r w:rsidR="00C61394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以及国内制造商</w:t>
            </w:r>
            <w:r w:rsidR="0007358E"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的许可授权</w:t>
            </w:r>
          </w:p>
        </w:tc>
        <w:tc>
          <w:tcPr>
            <w:tcW w:w="2695" w:type="dxa"/>
            <w:vAlign w:val="center"/>
          </w:tcPr>
          <w:p w:rsidR="00775DB6" w:rsidRPr="003D51CD" w:rsidRDefault="00B900CE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H(CMD-III)</w:t>
            </w:r>
          </w:p>
        </w:tc>
      </w:tr>
      <w:tr w:rsidR="00775DB6" w:rsidRPr="003D51CD" w:rsidTr="0024054D">
        <w:trPr>
          <w:jc w:val="center"/>
        </w:trPr>
        <w:tc>
          <w:tcPr>
            <w:tcW w:w="993" w:type="dxa"/>
            <w:vMerge/>
          </w:tcPr>
          <w:p w:rsidR="00775DB6" w:rsidRPr="003D51CD" w:rsidRDefault="00775DB6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775DB6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vAlign w:val="center"/>
          </w:tcPr>
          <w:p w:rsidR="00775DB6" w:rsidRPr="003D51CD" w:rsidRDefault="004D2AD4" w:rsidP="00FD69E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Grant of license with reference to QCO </w:t>
            </w:r>
            <w:r w:rsidR="00B900CE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756A7F" w:rsidRPr="003D51CD">
              <w:rPr>
                <w:rFonts w:ascii="Times New Roman" w:hAnsi="Times New Roman" w:cs="Times New Roman"/>
                <w:sz w:val="24"/>
                <w:szCs w:val="24"/>
              </w:rPr>
              <w:t xml:space="preserve">Foreign </w:t>
            </w: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manufacturers</w:t>
            </w:r>
          </w:p>
          <w:p w:rsidR="009A40D3" w:rsidRPr="003D51CD" w:rsidRDefault="0007358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国外制造商的有关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QCO</w:t>
            </w: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许可授权</w:t>
            </w:r>
          </w:p>
        </w:tc>
        <w:tc>
          <w:tcPr>
            <w:tcW w:w="2695" w:type="dxa"/>
            <w:vAlign w:val="center"/>
          </w:tcPr>
          <w:p w:rsidR="00775DB6" w:rsidRPr="003D51CD" w:rsidRDefault="00B900CE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H(FMCD)</w:t>
            </w:r>
          </w:p>
        </w:tc>
      </w:tr>
      <w:tr w:rsidR="00FF5C0B" w:rsidRPr="003D51CD" w:rsidTr="0024054D">
        <w:trPr>
          <w:jc w:val="center"/>
        </w:trPr>
        <w:tc>
          <w:tcPr>
            <w:tcW w:w="993" w:type="dxa"/>
            <w:vMerge/>
          </w:tcPr>
          <w:p w:rsidR="00FF5C0B" w:rsidRPr="003D51CD" w:rsidRDefault="00FF5C0B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FF5C0B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05-16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h</w:t>
            </w:r>
          </w:p>
        </w:tc>
        <w:tc>
          <w:tcPr>
            <w:tcW w:w="4089" w:type="dxa"/>
            <w:vAlign w:val="center"/>
          </w:tcPr>
          <w:p w:rsidR="00FF5C0B" w:rsidRPr="003D51CD" w:rsidRDefault="00FF5C0B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Concluding session and Q&amp;A</w:t>
            </w:r>
          </w:p>
          <w:p w:rsidR="009A40D3" w:rsidRPr="003D51CD" w:rsidRDefault="009A40D3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总结、提问</w:t>
            </w:r>
          </w:p>
        </w:tc>
        <w:tc>
          <w:tcPr>
            <w:tcW w:w="2695" w:type="dxa"/>
            <w:vAlign w:val="center"/>
          </w:tcPr>
          <w:p w:rsidR="00FF5C0B" w:rsidRPr="003D51CD" w:rsidRDefault="00FF5C0B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0B" w:rsidRPr="003D51CD" w:rsidTr="0024054D">
        <w:trPr>
          <w:jc w:val="center"/>
        </w:trPr>
        <w:tc>
          <w:tcPr>
            <w:tcW w:w="993" w:type="dxa"/>
            <w:vMerge/>
          </w:tcPr>
          <w:p w:rsidR="00FF5C0B" w:rsidRPr="003D51CD" w:rsidRDefault="00FF5C0B" w:rsidP="0072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FF5C0B" w:rsidRPr="003D51CD" w:rsidRDefault="00775DB6" w:rsidP="00FD69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45-17</w:t>
            </w:r>
            <w:r w:rsidR="009C06E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:</w:t>
            </w:r>
            <w:r w:rsidRPr="003D5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h</w:t>
            </w:r>
          </w:p>
        </w:tc>
        <w:tc>
          <w:tcPr>
            <w:tcW w:w="4089" w:type="dxa"/>
            <w:vAlign w:val="center"/>
          </w:tcPr>
          <w:p w:rsidR="00FF5C0B" w:rsidRPr="003D51CD" w:rsidRDefault="00FF5C0B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</w:rPr>
              <w:t>Vote of thanks followed by tea</w:t>
            </w:r>
          </w:p>
          <w:p w:rsidR="009A40D3" w:rsidRPr="003D51CD" w:rsidRDefault="009A40D3" w:rsidP="00FD69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51C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感谢，茶歇</w:t>
            </w:r>
          </w:p>
        </w:tc>
        <w:tc>
          <w:tcPr>
            <w:tcW w:w="2695" w:type="dxa"/>
            <w:vAlign w:val="center"/>
          </w:tcPr>
          <w:p w:rsidR="00FF5C0B" w:rsidRPr="003D51CD" w:rsidRDefault="00FF5C0B" w:rsidP="00FD6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47E" w:rsidRPr="003D51CD" w:rsidRDefault="00AB347E" w:rsidP="00B127F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B347E" w:rsidRPr="003D51CD" w:rsidSect="00A702D7">
      <w:footerReference w:type="default" r:id="rId8"/>
      <w:pgSz w:w="12240" w:h="15840" w:code="1"/>
      <w:pgMar w:top="1440" w:right="1440" w:bottom="1134" w:left="1440" w:header="851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17" w:rsidRDefault="00635E17" w:rsidP="00527E27">
      <w:pPr>
        <w:spacing w:after="0" w:line="240" w:lineRule="auto"/>
      </w:pPr>
      <w:r>
        <w:separator/>
      </w:r>
    </w:p>
  </w:endnote>
  <w:endnote w:type="continuationSeparator" w:id="0">
    <w:p w:rsidR="00635E17" w:rsidRDefault="00635E17" w:rsidP="0052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1548"/>
      <w:docPartObj>
        <w:docPartGallery w:val="Page Numbers (Bottom of Page)"/>
        <w:docPartUnique/>
      </w:docPartObj>
    </w:sdtPr>
    <w:sdtEndPr/>
    <w:sdtContent>
      <w:p w:rsidR="008C2C0E" w:rsidRDefault="008C2C0E" w:rsidP="008C2C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6E9" w:rsidRPr="009C06E9">
          <w:rPr>
            <w:noProof/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17" w:rsidRDefault="00635E17" w:rsidP="00527E27">
      <w:pPr>
        <w:spacing w:after="0" w:line="240" w:lineRule="auto"/>
      </w:pPr>
      <w:r>
        <w:separator/>
      </w:r>
    </w:p>
  </w:footnote>
  <w:footnote w:type="continuationSeparator" w:id="0">
    <w:p w:rsidR="00635E17" w:rsidRDefault="00635E17" w:rsidP="00527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45CA"/>
    <w:multiLevelType w:val="hybridMultilevel"/>
    <w:tmpl w:val="785245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33C9"/>
    <w:multiLevelType w:val="hybridMultilevel"/>
    <w:tmpl w:val="9A2E54D2"/>
    <w:lvl w:ilvl="0" w:tplc="49C69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884426"/>
    <w:multiLevelType w:val="hybridMultilevel"/>
    <w:tmpl w:val="E55C77CA"/>
    <w:lvl w:ilvl="0" w:tplc="EC1C7EC6">
      <w:start w:val="1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6132"/>
    <w:multiLevelType w:val="hybridMultilevel"/>
    <w:tmpl w:val="4538C7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130D0"/>
    <w:multiLevelType w:val="hybridMultilevel"/>
    <w:tmpl w:val="C346F3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44CA8"/>
    <w:multiLevelType w:val="hybridMultilevel"/>
    <w:tmpl w:val="5D6444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2C"/>
    <w:rsid w:val="00016043"/>
    <w:rsid w:val="0007358E"/>
    <w:rsid w:val="0008668A"/>
    <w:rsid w:val="000C0B49"/>
    <w:rsid w:val="000D5AFD"/>
    <w:rsid w:val="0013643F"/>
    <w:rsid w:val="00165135"/>
    <w:rsid w:val="0016764B"/>
    <w:rsid w:val="00186178"/>
    <w:rsid w:val="001C00AA"/>
    <w:rsid w:val="001C5738"/>
    <w:rsid w:val="001D7BC4"/>
    <w:rsid w:val="00223437"/>
    <w:rsid w:val="0024054D"/>
    <w:rsid w:val="00262E8A"/>
    <w:rsid w:val="002A5E4B"/>
    <w:rsid w:val="002C5D42"/>
    <w:rsid w:val="002D498B"/>
    <w:rsid w:val="00361582"/>
    <w:rsid w:val="0037038C"/>
    <w:rsid w:val="003B519C"/>
    <w:rsid w:val="003D51CD"/>
    <w:rsid w:val="00447A6A"/>
    <w:rsid w:val="00447CF8"/>
    <w:rsid w:val="00477075"/>
    <w:rsid w:val="0048526A"/>
    <w:rsid w:val="004A340D"/>
    <w:rsid w:val="004D2AD4"/>
    <w:rsid w:val="005222EE"/>
    <w:rsid w:val="00527E27"/>
    <w:rsid w:val="005524FC"/>
    <w:rsid w:val="00630846"/>
    <w:rsid w:val="006332A2"/>
    <w:rsid w:val="00635E17"/>
    <w:rsid w:val="006B1361"/>
    <w:rsid w:val="006D167A"/>
    <w:rsid w:val="006E5E31"/>
    <w:rsid w:val="00720A39"/>
    <w:rsid w:val="0075602C"/>
    <w:rsid w:val="007569D8"/>
    <w:rsid w:val="00756A7F"/>
    <w:rsid w:val="00775DB6"/>
    <w:rsid w:val="007B2A1B"/>
    <w:rsid w:val="007C3555"/>
    <w:rsid w:val="007C3F8A"/>
    <w:rsid w:val="00847261"/>
    <w:rsid w:val="0084786A"/>
    <w:rsid w:val="00876FC7"/>
    <w:rsid w:val="00880CF0"/>
    <w:rsid w:val="00886A4F"/>
    <w:rsid w:val="008C2C0E"/>
    <w:rsid w:val="00926315"/>
    <w:rsid w:val="009318FA"/>
    <w:rsid w:val="0093685B"/>
    <w:rsid w:val="00997B69"/>
    <w:rsid w:val="009A40D3"/>
    <w:rsid w:val="009A7954"/>
    <w:rsid w:val="009A7CDC"/>
    <w:rsid w:val="009C06E9"/>
    <w:rsid w:val="00A26F76"/>
    <w:rsid w:val="00A702D7"/>
    <w:rsid w:val="00A903F6"/>
    <w:rsid w:val="00A976C4"/>
    <w:rsid w:val="00AB2089"/>
    <w:rsid w:val="00AB347E"/>
    <w:rsid w:val="00AD2529"/>
    <w:rsid w:val="00AE4736"/>
    <w:rsid w:val="00B127FF"/>
    <w:rsid w:val="00B20087"/>
    <w:rsid w:val="00B572EA"/>
    <w:rsid w:val="00B900CE"/>
    <w:rsid w:val="00BC280C"/>
    <w:rsid w:val="00BF7A44"/>
    <w:rsid w:val="00C33AFE"/>
    <w:rsid w:val="00C35EBC"/>
    <w:rsid w:val="00C43A09"/>
    <w:rsid w:val="00C61394"/>
    <w:rsid w:val="00C67C78"/>
    <w:rsid w:val="00CB0116"/>
    <w:rsid w:val="00D10E3B"/>
    <w:rsid w:val="00D70EBF"/>
    <w:rsid w:val="00DF25D6"/>
    <w:rsid w:val="00DF3DF3"/>
    <w:rsid w:val="00E21330"/>
    <w:rsid w:val="00E40056"/>
    <w:rsid w:val="00E7692D"/>
    <w:rsid w:val="00EF09DA"/>
    <w:rsid w:val="00EF3A96"/>
    <w:rsid w:val="00F21D76"/>
    <w:rsid w:val="00F57839"/>
    <w:rsid w:val="00F629E0"/>
    <w:rsid w:val="00FD69EE"/>
    <w:rsid w:val="00FF1B98"/>
    <w:rsid w:val="00FF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8"/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F8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F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B136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6B1361"/>
    <w:rPr>
      <w:rFonts w:ascii="Segoe UI" w:hAnsi="Segoe UI" w:cs="Mangal"/>
      <w:sz w:val="18"/>
      <w:szCs w:val="16"/>
      <w:lang w:bidi="hi-IN"/>
    </w:rPr>
  </w:style>
  <w:style w:type="paragraph" w:styleId="a6">
    <w:name w:val="header"/>
    <w:basedOn w:val="a"/>
    <w:link w:val="Char0"/>
    <w:uiPriority w:val="99"/>
    <w:unhideWhenUsed/>
    <w:rsid w:val="0052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6"/>
    <w:uiPriority w:val="99"/>
    <w:rsid w:val="00527E27"/>
    <w:rPr>
      <w:sz w:val="18"/>
      <w:szCs w:val="16"/>
      <w:lang w:bidi="hi-IN"/>
    </w:rPr>
  </w:style>
  <w:style w:type="paragraph" w:styleId="a7">
    <w:name w:val="footer"/>
    <w:basedOn w:val="a"/>
    <w:link w:val="Char1"/>
    <w:uiPriority w:val="99"/>
    <w:unhideWhenUsed/>
    <w:rsid w:val="00527E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6"/>
    </w:rPr>
  </w:style>
  <w:style w:type="character" w:customStyle="1" w:styleId="Char1">
    <w:name w:val="页脚 Char"/>
    <w:basedOn w:val="a0"/>
    <w:link w:val="a7"/>
    <w:uiPriority w:val="99"/>
    <w:rsid w:val="00527E27"/>
    <w:rPr>
      <w:sz w:val="18"/>
      <w:szCs w:val="16"/>
      <w:lang w:bidi="hi-IN"/>
    </w:rPr>
  </w:style>
  <w:style w:type="paragraph" w:styleId="a8">
    <w:name w:val="No Spacing"/>
    <w:uiPriority w:val="1"/>
    <w:qFormat/>
    <w:rsid w:val="00477075"/>
    <w:pPr>
      <w:spacing w:after="0" w:line="240" w:lineRule="auto"/>
    </w:pPr>
    <w:rPr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8"/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F8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7F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B136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6B1361"/>
    <w:rPr>
      <w:rFonts w:ascii="Segoe UI" w:hAnsi="Segoe UI" w:cs="Mangal"/>
      <w:sz w:val="18"/>
      <w:szCs w:val="16"/>
      <w:lang w:bidi="hi-IN"/>
    </w:rPr>
  </w:style>
  <w:style w:type="paragraph" w:styleId="a6">
    <w:name w:val="header"/>
    <w:basedOn w:val="a"/>
    <w:link w:val="Char0"/>
    <w:uiPriority w:val="99"/>
    <w:unhideWhenUsed/>
    <w:rsid w:val="0052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6"/>
    <w:uiPriority w:val="99"/>
    <w:rsid w:val="00527E27"/>
    <w:rPr>
      <w:sz w:val="18"/>
      <w:szCs w:val="16"/>
      <w:lang w:bidi="hi-IN"/>
    </w:rPr>
  </w:style>
  <w:style w:type="paragraph" w:styleId="a7">
    <w:name w:val="footer"/>
    <w:basedOn w:val="a"/>
    <w:link w:val="Char1"/>
    <w:uiPriority w:val="99"/>
    <w:unhideWhenUsed/>
    <w:rsid w:val="00527E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6"/>
    </w:rPr>
  </w:style>
  <w:style w:type="character" w:customStyle="1" w:styleId="Char1">
    <w:name w:val="页脚 Char"/>
    <w:basedOn w:val="a0"/>
    <w:link w:val="a7"/>
    <w:uiPriority w:val="99"/>
    <w:rsid w:val="00527E27"/>
    <w:rPr>
      <w:sz w:val="18"/>
      <w:szCs w:val="16"/>
      <w:lang w:bidi="hi-IN"/>
    </w:rPr>
  </w:style>
  <w:style w:type="paragraph" w:styleId="a8">
    <w:name w:val="No Spacing"/>
    <w:uiPriority w:val="1"/>
    <w:qFormat/>
    <w:rsid w:val="00477075"/>
    <w:pPr>
      <w:spacing w:after="0" w:line="240" w:lineRule="auto"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MED4</dc:creator>
  <cp:lastModifiedBy>chenjl</cp:lastModifiedBy>
  <cp:revision>14</cp:revision>
  <cp:lastPrinted>2018-07-02T06:26:00Z</cp:lastPrinted>
  <dcterms:created xsi:type="dcterms:W3CDTF">2018-07-12T09:19:00Z</dcterms:created>
  <dcterms:modified xsi:type="dcterms:W3CDTF">2018-07-12T09:58:00Z</dcterms:modified>
</cp:coreProperties>
</file>