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ascii="方正小标宋简体" w:eastAsia="方正小标宋简体" w:cs="方正黑体简体"/>
          <w:sz w:val="36"/>
          <w:szCs w:val="36"/>
        </w:rPr>
      </w:pPr>
      <w:bookmarkStart w:id="0" w:name="OLE_LINK9"/>
      <w:bookmarkStart w:id="1" w:name="OLE_LINK22"/>
      <w:r>
        <w:rPr>
          <w:rFonts w:hint="eastAsia" w:ascii="方正黑体简体" w:eastAsia="方正黑体简体" w:cs="方正黑体简体"/>
          <w:sz w:val="32"/>
          <w:szCs w:val="32"/>
        </w:rPr>
        <w:t xml:space="preserve"> </w:t>
      </w:r>
      <w:r>
        <w:rPr>
          <w:rFonts w:hint="eastAsia" w:ascii="方正小标宋简体" w:eastAsia="方正小标宋简体" w:cs="方正黑体简体"/>
          <w:sz w:val="36"/>
          <w:szCs w:val="36"/>
        </w:rPr>
        <w:t>《固定式压力容器安全技术监察规程》(TSG21-2016)</w:t>
      </w:r>
    </w:p>
    <w:p>
      <w:pPr>
        <w:adjustRightInd w:val="0"/>
        <w:snapToGrid w:val="0"/>
        <w:spacing w:line="400" w:lineRule="exact"/>
        <w:ind w:firstLine="720" w:firstLineChars="200"/>
        <w:rPr>
          <w:rFonts w:ascii="方正小标宋简体" w:eastAsia="方正小标宋简体" w:cs="方正黑体简体"/>
          <w:sz w:val="36"/>
          <w:szCs w:val="36"/>
        </w:rPr>
      </w:pPr>
      <w:r>
        <w:rPr>
          <w:rFonts w:ascii="方正小标宋简体" w:eastAsia="方正小标宋简体" w:cs="方正黑体简体"/>
          <w:sz w:val="36"/>
          <w:szCs w:val="36"/>
        </w:rPr>
        <w:t xml:space="preserve">  </w:t>
      </w:r>
      <w:r>
        <w:rPr>
          <w:rFonts w:hint="eastAsia" w:ascii="方正小标宋简体" w:eastAsia="方正小标宋简体" w:cs="方正黑体简体"/>
          <w:sz w:val="36"/>
          <w:szCs w:val="36"/>
        </w:rPr>
        <w:t>第1号修改单(对2016年2月第1版的修改)</w:t>
      </w:r>
    </w:p>
    <w:p>
      <w:pPr>
        <w:adjustRightInd w:val="0"/>
        <w:snapToGrid w:val="0"/>
        <w:spacing w:line="400" w:lineRule="exact"/>
        <w:ind w:firstLine="720" w:firstLineChars="200"/>
        <w:jc w:val="center"/>
        <w:rPr>
          <w:rFonts w:ascii="方正小标宋简体" w:eastAsia="方正小标宋简体" w:cs="方正黑体简体"/>
          <w:sz w:val="36"/>
          <w:szCs w:val="36"/>
        </w:rPr>
      </w:pPr>
      <w:r>
        <w:rPr>
          <w:rFonts w:hint="eastAsia" w:ascii="方正小标宋简体" w:eastAsia="方正小标宋简体" w:cs="方正黑体简体"/>
          <w:sz w:val="36"/>
          <w:szCs w:val="36"/>
        </w:rPr>
        <w:t>(征求意见稿)</w:t>
      </w:r>
    </w:p>
    <w:p>
      <w:pPr>
        <w:jc w:val="center"/>
        <w:rPr>
          <w:sz w:val="24"/>
        </w:rPr>
      </w:pPr>
    </w:p>
    <w:bookmarkEnd w:id="0"/>
    <w:p>
      <w:pPr>
        <w:spacing w:line="360" w:lineRule="auto"/>
        <w:rPr>
          <w:rFonts w:ascii="方正仿宋简体" w:eastAsia="方正仿宋简体"/>
          <w:sz w:val="24"/>
        </w:rPr>
      </w:pPr>
      <w:r>
        <w:rPr>
          <w:rFonts w:ascii="黑体" w:hAnsi="黑体" w:eastAsia="黑体"/>
          <w:sz w:val="24"/>
        </w:rPr>
        <w:t>1</w:t>
      </w:r>
      <w:r>
        <w:rPr>
          <w:rFonts w:hint="eastAsia"/>
          <w:sz w:val="24"/>
        </w:rPr>
        <w:t xml:space="preserve">  </w:t>
      </w:r>
      <w:r>
        <w:rPr>
          <w:rFonts w:hint="eastAsia" w:ascii="方正仿宋简体" w:eastAsia="方正仿宋简体"/>
          <w:sz w:val="24"/>
        </w:rPr>
        <w:t>正文</w:t>
      </w:r>
    </w:p>
    <w:bookmarkEnd w:id="1"/>
    <w:tbl>
      <w:tblPr>
        <w:tblStyle w:val="9"/>
        <w:tblW w:w="946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3969"/>
        <w:gridCol w:w="382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blHeader/>
        </w:trPr>
        <w:tc>
          <w:tcPr>
            <w:tcW w:w="1668" w:type="dxa"/>
            <w:vAlign w:val="center"/>
          </w:tcPr>
          <w:p>
            <w:pPr>
              <w:spacing w:line="280" w:lineRule="exact"/>
              <w:jc w:val="center"/>
              <w:rPr>
                <w:rFonts w:ascii="方正仿宋简体" w:hAnsi="宋体" w:eastAsia="方正仿宋简体"/>
                <w:color w:val="000000"/>
                <w:sz w:val="24"/>
              </w:rPr>
            </w:pPr>
            <w:bookmarkStart w:id="2" w:name="OLE_LINK23"/>
            <w:r>
              <w:rPr>
                <w:rFonts w:ascii="方正仿宋简体" w:hAnsi="宋体" w:eastAsia="方正仿宋简体"/>
                <w:color w:val="000000"/>
                <w:sz w:val="24"/>
              </w:rPr>
              <w:t>条款号</w:t>
            </w:r>
          </w:p>
        </w:tc>
        <w:tc>
          <w:tcPr>
            <w:tcW w:w="3969" w:type="dxa"/>
          </w:tcPr>
          <w:p>
            <w:pPr>
              <w:spacing w:line="401" w:lineRule="exact"/>
              <w:ind w:firstLine="1200" w:firstLineChars="500"/>
              <w:jc w:val="left"/>
              <w:rPr>
                <w:rFonts w:ascii="方正仿宋简体" w:hAnsi="宋体" w:eastAsia="方正仿宋简体"/>
                <w:color w:val="000000"/>
                <w:sz w:val="24"/>
              </w:rPr>
            </w:pPr>
            <w:r>
              <w:rPr>
                <w:rFonts w:ascii="方正仿宋简体" w:hAnsi="宋体" w:eastAsia="方正仿宋简体"/>
                <w:color w:val="000000"/>
                <w:sz w:val="24"/>
              </w:rPr>
              <w:t>原文内容</w:t>
            </w:r>
          </w:p>
        </w:tc>
        <w:tc>
          <w:tcPr>
            <w:tcW w:w="3827" w:type="dxa"/>
          </w:tcPr>
          <w:p>
            <w:pPr>
              <w:widowControl/>
              <w:spacing w:line="401" w:lineRule="exact"/>
              <w:ind w:firstLine="1200" w:firstLineChars="500"/>
              <w:jc w:val="left"/>
              <w:rPr>
                <w:rFonts w:ascii="方正仿宋简体" w:hAnsi="宋体" w:eastAsia="方正仿宋简体"/>
                <w:color w:val="000000"/>
                <w:sz w:val="24"/>
              </w:rPr>
            </w:pPr>
            <w:r>
              <w:rPr>
                <w:rFonts w:ascii="方正仿宋简体" w:hAnsi="宋体" w:eastAsia="方正仿宋简体"/>
                <w:color w:val="000000"/>
                <w:sz w:val="24"/>
              </w:rPr>
              <w:t>修改后内容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15" w:hRule="atLeast"/>
        </w:trPr>
        <w:tc>
          <w:tcPr>
            <w:tcW w:w="1668" w:type="dxa"/>
            <w:vAlign w:val="center"/>
          </w:tcPr>
          <w:p>
            <w:pPr>
              <w:spacing w:line="280" w:lineRule="exact"/>
              <w:jc w:val="center"/>
              <w:rPr>
                <w:rFonts w:ascii="方正仿宋简体" w:hAnsi="宋体" w:eastAsia="方正仿宋简体"/>
                <w:color w:val="000000"/>
                <w:kern w:val="24"/>
                <w:sz w:val="24"/>
              </w:rPr>
            </w:pPr>
            <w:r>
              <w:rPr>
                <w:rFonts w:ascii="方正仿宋简体" w:hAnsi="宋体" w:eastAsia="方正仿宋简体"/>
                <w:color w:val="000000"/>
                <w:kern w:val="0"/>
                <w:sz w:val="24"/>
              </w:rPr>
              <w:t>1.9</w:t>
            </w:r>
          </w:p>
        </w:tc>
        <w:tc>
          <w:tcPr>
            <w:tcW w:w="3969" w:type="dxa"/>
          </w:tcPr>
          <w:p>
            <w:pPr>
              <w:pStyle w:val="21"/>
              <w:spacing w:before="109" w:after="78" w:line="401" w:lineRule="exact"/>
              <w:ind w:firstLine="496"/>
              <w:rPr>
                <w:rFonts w:ascii="方正仿宋简体" w:hAnsi="宋体" w:eastAsia="方正仿宋简体"/>
                <w:color w:val="000000"/>
                <w:szCs w:val="24"/>
              </w:rPr>
            </w:pPr>
            <w:bookmarkStart w:id="3" w:name="_Toc406405481"/>
            <w:bookmarkStart w:id="4" w:name="_Toc239048839"/>
            <w:r>
              <w:rPr>
                <w:rFonts w:ascii="方正仿宋简体" w:hAnsi="宋体" w:eastAsia="方正仿宋简体" w:cs="黑体"/>
                <w:color w:val="000000"/>
                <w:szCs w:val="24"/>
              </w:rPr>
              <w:t xml:space="preserve">1.9  </w:t>
            </w:r>
            <w:r>
              <w:rPr>
                <w:rFonts w:hint="eastAsia" w:ascii="方正仿宋简体" w:hAnsi="宋体" w:eastAsia="方正仿宋简体"/>
                <w:color w:val="000000"/>
                <w:kern w:val="24"/>
                <w:szCs w:val="24"/>
              </w:rPr>
              <w:t>不符合本规程时</w:t>
            </w:r>
            <w:r>
              <w:rPr>
                <w:rFonts w:hint="eastAsia" w:ascii="方正仿宋简体" w:hAnsi="宋体" w:eastAsia="方正仿宋简体"/>
                <w:color w:val="000000"/>
                <w:szCs w:val="24"/>
              </w:rPr>
              <w:t>的特殊处理规定</w:t>
            </w:r>
            <w:bookmarkEnd w:id="3"/>
            <w:bookmarkEnd w:id="4"/>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kern w:val="24"/>
                <w:szCs w:val="24"/>
              </w:rPr>
              <w:t>采用新材料、新技术、新工艺以及有特殊使用要求的压力容器，与本规程的要求不一致，或者本规程未作要求、可能对安全性能有重大影响的，相关单位应当</w:t>
            </w:r>
            <w:r>
              <w:rPr>
                <w:rFonts w:hint="eastAsia" w:ascii="方正仿宋简体" w:hAnsi="宋体" w:eastAsia="方正仿宋简体"/>
                <w:color w:val="000000"/>
                <w:szCs w:val="24"/>
              </w:rPr>
              <w:t>提供有关设计、研究、试验的依据、数据、结果及其检验检测报告等技术资料，向国家质量监督检验检疫总局</w:t>
            </w:r>
            <w:r>
              <w:rPr>
                <w:rFonts w:ascii="方正仿宋简体" w:hAnsi="宋体" w:eastAsia="方正仿宋简体"/>
                <w:color w:val="000000"/>
                <w:szCs w:val="24"/>
              </w:rPr>
              <w:t>(以下简称国家质检总局)申报，由国家质检总局委托安全技术咨询机构或者相关专业机构进行技术评审，评审结果经过国家质检总局批准，方可投入生产、使用。</w:t>
            </w:r>
          </w:p>
        </w:tc>
        <w:tc>
          <w:tcPr>
            <w:tcW w:w="3827" w:type="dxa"/>
          </w:tcPr>
          <w:p>
            <w:pPr>
              <w:pStyle w:val="21"/>
              <w:numPr>
                <w:ilvl w:val="255"/>
                <w:numId w:val="0"/>
              </w:numPr>
              <w:spacing w:before="109" w:after="78" w:line="401" w:lineRule="exact"/>
              <w:ind w:firstLine="480" w:firstLineChars="200"/>
              <w:rPr>
                <w:rFonts w:ascii="方正仿宋简体" w:hAnsi="宋体" w:eastAsia="方正仿宋简体"/>
                <w:color w:val="000000"/>
                <w:szCs w:val="24"/>
              </w:rPr>
            </w:pPr>
            <w:r>
              <w:rPr>
                <w:rFonts w:ascii="方正仿宋简体" w:hAnsi="宋体" w:eastAsia="方正仿宋简体"/>
                <w:color w:val="000000"/>
                <w:spacing w:val="0"/>
                <w:kern w:val="0"/>
                <w:szCs w:val="24"/>
                <w:lang w:val="en-US"/>
              </w:rPr>
              <w:t xml:space="preserve">1.9  </w:t>
            </w:r>
            <w:r>
              <w:rPr>
                <w:rFonts w:hint="eastAsia" w:ascii="方正仿宋简体" w:hAnsi="宋体" w:eastAsia="方正仿宋简体"/>
                <w:color w:val="000000"/>
                <w:kern w:val="24"/>
                <w:szCs w:val="24"/>
              </w:rPr>
              <w:t>不符合本规程时</w:t>
            </w:r>
            <w:r>
              <w:rPr>
                <w:rFonts w:hint="eastAsia" w:ascii="方正仿宋简体" w:hAnsi="宋体" w:eastAsia="方正仿宋简体"/>
                <w:color w:val="000000"/>
                <w:szCs w:val="24"/>
              </w:rPr>
              <w:t>的特殊处理规定</w:t>
            </w:r>
          </w:p>
          <w:p>
            <w:pPr>
              <w:pStyle w:val="21"/>
              <w:numPr>
                <w:ilvl w:val="255"/>
                <w:numId w:val="0"/>
              </w:numPr>
              <w:spacing w:before="109" w:after="78" w:line="401" w:lineRule="exact"/>
              <w:ind w:firstLine="480" w:firstLineChars="200"/>
              <w:rPr>
                <w:rFonts w:ascii="方正仿宋简体" w:hAnsi="宋体" w:eastAsia="方正仿宋简体"/>
                <w:color w:val="000000"/>
                <w:spacing w:val="0"/>
                <w:kern w:val="0"/>
                <w:szCs w:val="24"/>
                <w:lang w:val="en-US"/>
              </w:rPr>
            </w:pPr>
            <w:r>
              <w:rPr>
                <w:rFonts w:hint="eastAsia" w:ascii="方正仿宋简体" w:hAnsi="宋体" w:eastAsia="方正仿宋简体"/>
                <w:color w:val="000000"/>
                <w:spacing w:val="0"/>
                <w:kern w:val="0"/>
                <w:szCs w:val="24"/>
                <w:lang w:val="en-US"/>
              </w:rPr>
              <w:t>压力容器采用新材料、新技术、新工艺，与本规程的要求不一致，或者本规程未作要求、可能对安全性能有重大影响的，相关单位应当提供有关设计、研究、试验的依据、数据、结果及其检验检测报告等技术资料，向国家市场监督管理总局（以下简称市场监管总局）申报，由市场监管总局委托安全技术咨询机构或者相关专业机构进行技术评审，并及时将允许使用的新材料、新技术、新工艺的有关技术要求纳入本规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1668" w:type="dxa"/>
            <w:vAlign w:val="center"/>
          </w:tcPr>
          <w:p>
            <w:pPr>
              <w:spacing w:line="280" w:lineRule="exact"/>
              <w:jc w:val="center"/>
              <w:rPr>
                <w:rFonts w:ascii="方正仿宋简体" w:hAnsi="宋体" w:eastAsia="方正仿宋简体"/>
                <w:bCs/>
                <w:color w:val="000000"/>
                <w:sz w:val="24"/>
              </w:rPr>
            </w:pPr>
            <w:r>
              <w:rPr>
                <w:rFonts w:ascii="方正仿宋简体" w:hAnsi="宋体" w:eastAsia="方正仿宋简体"/>
                <w:color w:val="000000"/>
                <w:kern w:val="0"/>
                <w:sz w:val="24"/>
              </w:rPr>
              <w:t>2.1.1(4)</w:t>
            </w:r>
          </w:p>
        </w:tc>
        <w:tc>
          <w:tcPr>
            <w:tcW w:w="3969" w:type="dxa"/>
          </w:tcPr>
          <w:p>
            <w:pPr>
              <w:pStyle w:val="21"/>
              <w:spacing w:before="109" w:after="78" w:line="401" w:lineRule="exact"/>
              <w:ind w:firstLine="480"/>
              <w:rPr>
                <w:rFonts w:ascii="方正仿宋简体" w:hAnsi="宋体" w:eastAsia="方正仿宋简体"/>
                <w:color w:val="000000"/>
                <w:spacing w:val="0"/>
                <w:kern w:val="0"/>
                <w:szCs w:val="24"/>
                <w:lang w:val="en-US"/>
              </w:rPr>
            </w:pPr>
            <w:r>
              <w:rPr>
                <w:rFonts w:ascii="方正仿宋简体" w:hAnsi="宋体" w:eastAsia="方正仿宋简体"/>
                <w:color w:val="000000"/>
                <w:spacing w:val="0"/>
                <w:kern w:val="0"/>
                <w:szCs w:val="24"/>
                <w:lang w:val="en-US"/>
              </w:rPr>
              <w:t>2.1.1</w:t>
            </w:r>
            <w:r>
              <w:rPr>
                <w:rFonts w:hint="eastAsia" w:ascii="方正仿宋简体" w:hAnsi="宋体" w:eastAsia="方正仿宋简体"/>
                <w:color w:val="000000"/>
                <w:spacing w:val="0"/>
                <w:kern w:val="0"/>
                <w:szCs w:val="24"/>
                <w:lang w:val="en-US"/>
              </w:rPr>
              <w:t>基本要求</w:t>
            </w:r>
          </w:p>
          <w:p>
            <w:pPr>
              <w:pStyle w:val="21"/>
              <w:spacing w:before="109" w:after="78" w:line="401" w:lineRule="exact"/>
              <w:ind w:firstLine="480"/>
              <w:rPr>
                <w:rFonts w:ascii="方正仿宋简体" w:hAnsi="宋体" w:eastAsia="方正仿宋简体"/>
                <w:color w:val="000000"/>
                <w:spacing w:val="0"/>
                <w:kern w:val="0"/>
                <w:szCs w:val="24"/>
                <w:lang w:val="en-US"/>
              </w:rPr>
            </w:pPr>
            <w:r>
              <w:rPr>
                <w:rFonts w:ascii="方正仿宋简体" w:hAnsi="宋体" w:eastAsia="方正仿宋简体"/>
                <w:color w:val="000000"/>
                <w:spacing w:val="0"/>
                <w:kern w:val="0"/>
                <w:szCs w:val="24"/>
                <w:lang w:val="en-US"/>
              </w:rPr>
              <w:t>(4)压力容器材料制造单位应当向材料使用单位提供质量证明书，</w:t>
            </w:r>
            <w:r>
              <w:rPr>
                <w:rFonts w:hint="eastAsia" w:ascii="方正仿宋简体" w:hAnsi="宋体" w:eastAsia="方正仿宋简体"/>
                <w:color w:val="000000"/>
                <w:spacing w:val="0"/>
                <w:kern w:val="0"/>
                <w:szCs w:val="24"/>
                <w:lang w:val="en-US"/>
              </w:rPr>
              <w:t>材料质量证明书的内容应当齐全、清晰并且印制可以追溯的信息化标识，加盖材料制造单位质量检验章；</w:t>
            </w:r>
          </w:p>
        </w:tc>
        <w:tc>
          <w:tcPr>
            <w:tcW w:w="3827" w:type="dxa"/>
          </w:tcPr>
          <w:p>
            <w:pPr>
              <w:pStyle w:val="21"/>
              <w:spacing w:before="109" w:after="78"/>
              <w:ind w:firstLine="480"/>
              <w:rPr>
                <w:rFonts w:ascii="方正仿宋简体" w:hAnsi="宋体" w:eastAsia="方正仿宋简体"/>
                <w:color w:val="000000"/>
                <w:spacing w:val="0"/>
                <w:kern w:val="0"/>
                <w:szCs w:val="24"/>
                <w:lang w:val="en-US"/>
              </w:rPr>
            </w:pPr>
            <w:r>
              <w:rPr>
                <w:rFonts w:ascii="方正仿宋简体" w:hAnsi="宋体" w:eastAsia="方正仿宋简体"/>
                <w:color w:val="000000"/>
                <w:spacing w:val="0"/>
                <w:kern w:val="0"/>
                <w:szCs w:val="24"/>
                <w:lang w:val="en-US"/>
              </w:rPr>
              <w:t>2.1.1</w:t>
            </w:r>
            <w:r>
              <w:rPr>
                <w:rFonts w:hint="eastAsia" w:ascii="方正仿宋简体" w:hAnsi="宋体" w:eastAsia="方正仿宋简体"/>
                <w:color w:val="000000"/>
                <w:spacing w:val="0"/>
                <w:kern w:val="0"/>
                <w:szCs w:val="24"/>
                <w:lang w:val="en-US"/>
              </w:rPr>
              <w:t>基本要求</w:t>
            </w:r>
          </w:p>
          <w:p>
            <w:pPr>
              <w:pStyle w:val="21"/>
              <w:spacing w:before="109" w:after="78"/>
              <w:ind w:firstLine="480"/>
              <w:rPr>
                <w:rFonts w:ascii="方正仿宋简体" w:hAnsi="宋体" w:eastAsia="方正仿宋简体"/>
                <w:color w:val="000000"/>
                <w:spacing w:val="0"/>
                <w:kern w:val="0"/>
                <w:szCs w:val="24"/>
                <w:lang w:val="en-US"/>
              </w:rPr>
            </w:pPr>
            <w:r>
              <w:rPr>
                <w:rFonts w:ascii="方正仿宋简体" w:hAnsi="宋体" w:eastAsia="方正仿宋简体"/>
                <w:color w:val="000000"/>
                <w:spacing w:val="0"/>
                <w:kern w:val="0"/>
                <w:szCs w:val="24"/>
                <w:lang w:val="en-US"/>
              </w:rPr>
              <w:t>(4)压力容器材料制造单位应当向材料使用单位提供质量证明书，材料质量证明书的内容应当齐全、清晰并且印制可以追溯的信息化标识，加盖材料制造单位质量检验章；可追溯的信息包括材料制造单位名称、材料牌号、规格、</w:t>
            </w:r>
            <w:r>
              <w:rPr>
                <w:rFonts w:hint="eastAsia" w:ascii="方正仿宋简体" w:hAnsi="宋体" w:eastAsia="方正仿宋简体"/>
                <w:color w:val="000000"/>
                <w:spacing w:val="0"/>
                <w:kern w:val="0"/>
                <w:szCs w:val="24"/>
                <w:lang w:val="en-US"/>
              </w:rPr>
              <w:t>炉批号、交货状态（热处理状态）、质证书签发日期等内容；可追溯的信息化标识包括二维码、条码等。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spacing w:line="280" w:lineRule="exact"/>
              <w:jc w:val="center"/>
              <w:rPr>
                <w:rFonts w:ascii="方正仿宋简体" w:hAnsi="宋体" w:eastAsia="方正仿宋简体"/>
                <w:bCs/>
                <w:color w:val="000000"/>
                <w:sz w:val="24"/>
              </w:rPr>
            </w:pPr>
            <w:r>
              <w:rPr>
                <w:rFonts w:ascii="方正仿宋简体" w:hAnsi="宋体" w:eastAsia="方正仿宋简体"/>
                <w:color w:val="000000"/>
                <w:kern w:val="0"/>
                <w:sz w:val="24"/>
              </w:rPr>
              <w:t>2.1.2.1</w:t>
            </w:r>
            <w:r>
              <w:rPr>
                <w:rFonts w:ascii="方正仿宋简体" w:hAnsi="宋体" w:eastAsia="方正仿宋简体"/>
                <w:color w:val="000000"/>
                <w:sz w:val="24"/>
              </w:rPr>
              <w:t>(5)、(6)</w:t>
            </w:r>
          </w:p>
        </w:tc>
        <w:tc>
          <w:tcPr>
            <w:tcW w:w="3969" w:type="dxa"/>
          </w:tcPr>
          <w:p>
            <w:pPr>
              <w:pStyle w:val="24"/>
              <w:spacing w:line="401" w:lineRule="exact"/>
              <w:ind w:firstLine="496"/>
              <w:rPr>
                <w:rFonts w:ascii="方正仿宋简体" w:hAnsi="宋体" w:eastAsia="方正仿宋简体" w:cs="黑体"/>
                <w:color w:val="000000"/>
                <w:szCs w:val="24"/>
              </w:rPr>
            </w:pPr>
            <w:r>
              <w:rPr>
                <w:rFonts w:ascii="方正仿宋简体" w:hAnsi="宋体" w:eastAsia="方正仿宋简体" w:cs="黑体"/>
                <w:color w:val="000000"/>
                <w:szCs w:val="24"/>
              </w:rPr>
              <w:t>2.1.2.1</w:t>
            </w:r>
            <w:r>
              <w:rPr>
                <w:rFonts w:hint="eastAsia" w:ascii="方正仿宋简体" w:hAnsi="宋体" w:eastAsia="方正仿宋简体" w:cs="黑体"/>
                <w:color w:val="000000"/>
                <w:szCs w:val="24"/>
              </w:rPr>
              <w:t>境外材料制造单位制造的材料</w:t>
            </w:r>
            <w:bookmarkStart w:id="9" w:name="_GoBack"/>
            <w:bookmarkEnd w:id="9"/>
          </w:p>
          <w:p>
            <w:pPr>
              <w:pStyle w:val="24"/>
              <w:spacing w:line="401" w:lineRule="exact"/>
              <w:ind w:firstLine="496"/>
              <w:rPr>
                <w:rFonts w:ascii="方正仿宋简体" w:hAnsi="宋体" w:eastAsia="方正仿宋简体" w:cs="黑体"/>
                <w:color w:val="000000"/>
                <w:szCs w:val="24"/>
              </w:rPr>
            </w:pPr>
            <w:r>
              <w:rPr>
                <w:rFonts w:ascii="方正仿宋简体" w:hAnsi="宋体" w:eastAsia="方正仿宋简体" w:cs="黑体"/>
                <w:color w:val="000000"/>
                <w:szCs w:val="24"/>
              </w:rPr>
              <w:t>(5)</w:t>
            </w:r>
            <w:r>
              <w:rPr>
                <w:rFonts w:hint="eastAsia" w:ascii="方正仿宋简体" w:hAnsi="宋体" w:eastAsia="方正仿宋简体" w:cs="黑体"/>
                <w:color w:val="000000"/>
                <w:szCs w:val="24"/>
              </w:rPr>
              <w:t>用于焊接结构压力容器受压元件的材料，压力容器制造、改造、修理单位在首次使用之前，应当掌握材料的焊接性能并且进行焊接工艺评定；</w:t>
            </w:r>
          </w:p>
          <w:p>
            <w:pPr>
              <w:spacing w:line="401" w:lineRule="exact"/>
              <w:ind w:firstLine="496" w:firstLineChars="200"/>
              <w:jc w:val="left"/>
              <w:rPr>
                <w:rFonts w:ascii="方正仿宋简体" w:hAnsi="宋体" w:eastAsia="方正仿宋简体" w:cs="黑体"/>
                <w:color w:val="000000"/>
                <w:spacing w:val="4"/>
                <w:sz w:val="24"/>
                <w:lang w:val="zh-CN"/>
              </w:rPr>
            </w:pPr>
            <w:r>
              <w:rPr>
                <w:rFonts w:ascii="方正仿宋简体" w:hAnsi="宋体" w:eastAsia="方正仿宋简体" w:cs="黑体"/>
                <w:color w:val="000000"/>
                <w:spacing w:val="4"/>
                <w:sz w:val="24"/>
                <w:lang w:val="zh-CN"/>
              </w:rPr>
              <w:t>(6)主要受压元件采用未列入本规程协调标准的标准抗拉强度下限值大于540MPa的低合金钢，或者用于设计温度低于－40℃的低合金钢，材料制造单位应当按照本规程1.9的规定通过新材料技术评审，方可允许使用。</w:t>
            </w:r>
          </w:p>
        </w:tc>
        <w:tc>
          <w:tcPr>
            <w:tcW w:w="3827" w:type="dxa"/>
          </w:tcPr>
          <w:p>
            <w:pPr>
              <w:pStyle w:val="24"/>
              <w:spacing w:line="401" w:lineRule="exact"/>
              <w:ind w:firstLine="496"/>
              <w:rPr>
                <w:rFonts w:ascii="方正仿宋简体" w:hAnsi="宋体" w:eastAsia="方正仿宋简体" w:cs="黑体"/>
                <w:color w:val="000000"/>
                <w:szCs w:val="24"/>
              </w:rPr>
            </w:pPr>
            <w:r>
              <w:rPr>
                <w:rFonts w:ascii="方正仿宋简体" w:hAnsi="宋体" w:eastAsia="方正仿宋简体" w:cs="黑体"/>
                <w:color w:val="000000"/>
                <w:szCs w:val="24"/>
              </w:rPr>
              <w:t>2.1.2.1</w:t>
            </w:r>
            <w:r>
              <w:rPr>
                <w:rFonts w:hint="eastAsia" w:ascii="方正仿宋简体" w:hAnsi="宋体" w:eastAsia="方正仿宋简体" w:cs="黑体"/>
                <w:color w:val="000000"/>
                <w:szCs w:val="24"/>
              </w:rPr>
              <w:t>境外材料制造单位制造的材料</w:t>
            </w:r>
          </w:p>
          <w:p>
            <w:pPr>
              <w:pStyle w:val="24"/>
              <w:spacing w:line="401" w:lineRule="exact"/>
              <w:ind w:firstLine="496"/>
              <w:rPr>
                <w:rFonts w:ascii="方正仿宋简体" w:hAnsi="宋体" w:eastAsia="方正仿宋简体" w:cs="黑体"/>
                <w:color w:val="000000"/>
                <w:szCs w:val="24"/>
              </w:rPr>
            </w:pPr>
            <w:r>
              <w:rPr>
                <w:rFonts w:ascii="方正仿宋简体" w:hAnsi="宋体" w:eastAsia="方正仿宋简体" w:cs="黑体"/>
                <w:color w:val="000000"/>
                <w:szCs w:val="24"/>
              </w:rPr>
              <w:t>(5)</w:t>
            </w:r>
            <w:r>
              <w:rPr>
                <w:rFonts w:hint="eastAsia" w:ascii="方正仿宋简体" w:hAnsi="宋体" w:eastAsia="方正仿宋简体" w:cs="黑体"/>
                <w:color w:val="000000"/>
                <w:szCs w:val="24"/>
              </w:rPr>
              <w:t>用于焊接结构压力容器受压元件的材料，压力容器制造、改造、修理单位在首次使用之前，应当掌握材料的焊接性能并且进行焊接工艺评定。</w:t>
            </w:r>
          </w:p>
          <w:p>
            <w:pPr>
              <w:spacing w:line="401" w:lineRule="exact"/>
              <w:ind w:firstLine="496" w:firstLineChars="200"/>
              <w:jc w:val="left"/>
              <w:rPr>
                <w:rFonts w:ascii="方正仿宋简体" w:hAnsi="宋体" w:eastAsia="方正仿宋简体" w:cs="黑体"/>
                <w:color w:val="000000"/>
                <w:spacing w:val="4"/>
                <w:sz w:val="24"/>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bCs w:val="0"/>
                <w:color w:val="000000"/>
                <w:spacing w:val="0"/>
                <w:kern w:val="24"/>
                <w:szCs w:val="24"/>
              </w:rPr>
            </w:pPr>
            <w:r>
              <w:rPr>
                <w:rFonts w:ascii="方正仿宋简体" w:hAnsi="宋体" w:eastAsia="方正仿宋简体" w:cs="黑体"/>
                <w:bCs w:val="0"/>
                <w:color w:val="000000"/>
                <w:szCs w:val="24"/>
              </w:rPr>
              <w:t>2.1.3.1</w:t>
            </w:r>
          </w:p>
        </w:tc>
        <w:tc>
          <w:tcPr>
            <w:tcW w:w="3969" w:type="dxa"/>
          </w:tcPr>
          <w:p>
            <w:pPr>
              <w:pStyle w:val="24"/>
              <w:spacing w:line="401" w:lineRule="exact"/>
              <w:ind w:firstLine="496"/>
              <w:rPr>
                <w:rFonts w:ascii="方正仿宋简体" w:hAnsi="宋体" w:eastAsia="方正仿宋简体"/>
                <w:color w:val="000000"/>
                <w:szCs w:val="24"/>
              </w:rPr>
            </w:pPr>
            <w:bookmarkStart w:id="5" w:name="_Toc239048870"/>
            <w:r>
              <w:rPr>
                <w:rFonts w:ascii="方正仿宋简体" w:hAnsi="宋体" w:eastAsia="方正仿宋简体" w:cs="黑体"/>
                <w:bCs/>
                <w:color w:val="000000"/>
                <w:szCs w:val="24"/>
                <w:lang w:val="en-US"/>
              </w:rPr>
              <w:t>2.1.3.1</w:t>
            </w:r>
            <w:r>
              <w:rPr>
                <w:rFonts w:ascii="方正仿宋简体" w:hAnsi="宋体" w:eastAsia="方正仿宋简体"/>
                <w:color w:val="000000"/>
                <w:szCs w:val="24"/>
              </w:rPr>
              <w:t xml:space="preserve">  未列入本规程协调标准的材料</w:t>
            </w:r>
            <w:bookmarkEnd w:id="5"/>
          </w:p>
          <w:p>
            <w:pPr>
              <w:pStyle w:val="19"/>
              <w:spacing w:line="401" w:lineRule="exact"/>
              <w:ind w:firstLine="496"/>
              <w:jc w:val="left"/>
              <w:rPr>
                <w:rFonts w:ascii="方正仿宋简体" w:hAnsi="宋体" w:eastAsia="方正仿宋简体"/>
                <w:bCs w:val="0"/>
                <w:color w:val="000000"/>
                <w:spacing w:val="0"/>
                <w:kern w:val="24"/>
                <w:szCs w:val="24"/>
              </w:rPr>
            </w:pPr>
            <w:r>
              <w:rPr>
                <w:rFonts w:hint="eastAsia" w:ascii="方正仿宋简体" w:hAnsi="宋体" w:eastAsia="方正仿宋简体"/>
                <w:color w:val="000000"/>
                <w:szCs w:val="24"/>
              </w:rPr>
              <w:t>主要受压元件采用未列入本规程协调标准的材料，试制前材料的研制单位应当进行系统的试验研究工作，并且按照本规程</w:t>
            </w:r>
            <w:r>
              <w:rPr>
                <w:rFonts w:ascii="方正仿宋简体" w:hAnsi="宋体" w:eastAsia="方正仿宋简体"/>
                <w:color w:val="000000"/>
                <w:szCs w:val="24"/>
              </w:rPr>
              <w:t>1.9的规定通过新材料技术评审。</w:t>
            </w:r>
          </w:p>
        </w:tc>
        <w:tc>
          <w:tcPr>
            <w:tcW w:w="3827" w:type="dxa"/>
          </w:tcPr>
          <w:p>
            <w:pPr>
              <w:pStyle w:val="21"/>
              <w:keepNext w:val="0"/>
              <w:keepLines w:val="0"/>
              <w:spacing w:beforeLines="0" w:afterLines="0" w:line="401" w:lineRule="exact"/>
              <w:ind w:firstLine="496"/>
              <w:rPr>
                <w:rFonts w:ascii="方正仿宋简体" w:hAnsi="宋体" w:eastAsia="方正仿宋简体"/>
                <w:color w:val="000000"/>
                <w:szCs w:val="24"/>
                <w:lang w:val="en-US"/>
              </w:rPr>
            </w:pPr>
            <w:r>
              <w:rPr>
                <w:rFonts w:ascii="方正仿宋简体" w:hAnsi="宋体" w:eastAsia="方正仿宋简体"/>
                <w:color w:val="000000"/>
                <w:szCs w:val="24"/>
                <w:lang w:val="en-US"/>
              </w:rPr>
              <w:t xml:space="preserve">2.1.3.1 </w:t>
            </w:r>
            <w:r>
              <w:rPr>
                <w:rFonts w:hint="eastAsia" w:ascii="方正仿宋简体" w:hAnsi="宋体" w:eastAsia="方正仿宋简体"/>
                <w:color w:val="000000"/>
                <w:szCs w:val="24"/>
                <w:lang w:val="en-US"/>
              </w:rPr>
              <w:t>材料未列入压力容器材料标准的（修注</w:t>
            </w:r>
            <w:r>
              <w:rPr>
                <w:rFonts w:ascii="方正仿宋简体" w:hAnsi="宋体" w:eastAsia="方正仿宋简体"/>
                <w:color w:val="000000"/>
                <w:szCs w:val="24"/>
                <w:lang w:val="en-US"/>
              </w:rPr>
              <w:t>1）</w:t>
            </w:r>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szCs w:val="24"/>
              </w:rPr>
              <w:t>主要受压元件采用未列入压力容器材料标准并且未列入本规程协调标准的材料，应按照本规程</w:t>
            </w:r>
            <w:r>
              <w:rPr>
                <w:rFonts w:ascii="方正仿宋简体" w:hAnsi="宋体" w:eastAsia="方正仿宋简体"/>
                <w:color w:val="000000"/>
                <w:szCs w:val="24"/>
              </w:rPr>
              <w:t>1.9的规定进行新材料技术评审。通过评审的材料，视同列入本规程协调标准的材料。</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s="黑体"/>
                <w:bCs w:val="0"/>
                <w:color w:val="000000"/>
                <w:szCs w:val="24"/>
              </w:rPr>
              <w:t>2.1.3.2</w:t>
            </w:r>
          </w:p>
        </w:tc>
        <w:tc>
          <w:tcPr>
            <w:tcW w:w="3969" w:type="dxa"/>
          </w:tcPr>
          <w:p>
            <w:pPr>
              <w:pStyle w:val="24"/>
              <w:spacing w:line="401" w:lineRule="exact"/>
              <w:ind w:firstLine="496"/>
              <w:rPr>
                <w:rFonts w:ascii="方正仿宋简体" w:hAnsi="宋体" w:eastAsia="方正仿宋简体"/>
                <w:color w:val="000000"/>
                <w:szCs w:val="24"/>
              </w:rPr>
            </w:pPr>
            <w:bookmarkStart w:id="6" w:name="_Toc239048871"/>
            <w:r>
              <w:rPr>
                <w:rFonts w:ascii="方正仿宋简体" w:hAnsi="宋体" w:eastAsia="方正仿宋简体" w:cs="黑体"/>
                <w:bCs/>
                <w:color w:val="000000"/>
                <w:szCs w:val="24"/>
                <w:lang w:val="en-US"/>
              </w:rPr>
              <w:t>2.1.3.2</w:t>
            </w:r>
            <w:r>
              <w:rPr>
                <w:rFonts w:ascii="方正仿宋简体" w:hAnsi="宋体" w:eastAsia="方正仿宋简体" w:cs="黑体"/>
                <w:color w:val="000000"/>
                <w:szCs w:val="24"/>
              </w:rPr>
              <w:t xml:space="preserve">  </w:t>
            </w:r>
            <w:r>
              <w:rPr>
                <w:rFonts w:hint="eastAsia" w:ascii="方正仿宋简体" w:hAnsi="宋体" w:eastAsia="方正仿宋简体"/>
                <w:color w:val="000000"/>
                <w:szCs w:val="24"/>
              </w:rPr>
              <w:t>材料制造单位</w:t>
            </w:r>
            <w:r>
              <w:rPr>
                <w:rFonts w:hint="eastAsia" w:ascii="方正仿宋简体" w:hAnsi="宋体" w:eastAsia="方正仿宋简体" w:cs="宋体"/>
                <w:color w:val="000000"/>
                <w:szCs w:val="24"/>
              </w:rPr>
              <w:t>首次制造</w:t>
            </w:r>
            <w:r>
              <w:rPr>
                <w:rFonts w:hint="eastAsia" w:ascii="方正仿宋简体" w:hAnsi="宋体" w:eastAsia="方正仿宋简体"/>
                <w:color w:val="000000"/>
                <w:szCs w:val="24"/>
              </w:rPr>
              <w:t>的</w:t>
            </w:r>
            <w:bookmarkEnd w:id="6"/>
            <w:r>
              <w:rPr>
                <w:rFonts w:hint="eastAsia" w:ascii="方正仿宋简体" w:hAnsi="宋体" w:eastAsia="方正仿宋简体"/>
                <w:color w:val="000000"/>
                <w:szCs w:val="24"/>
              </w:rPr>
              <w:t>钢材</w:t>
            </w:r>
          </w:p>
          <w:p>
            <w:pPr>
              <w:pStyle w:val="19"/>
              <w:spacing w:line="401" w:lineRule="exact"/>
              <w:ind w:firstLine="496"/>
              <w:jc w:val="left"/>
              <w:rPr>
                <w:rFonts w:ascii="方正仿宋简体" w:hAnsi="宋体" w:eastAsia="方正仿宋简体"/>
                <w:bCs w:val="0"/>
                <w:color w:val="000000"/>
                <w:spacing w:val="0"/>
                <w:kern w:val="24"/>
                <w:szCs w:val="24"/>
              </w:rPr>
            </w:pPr>
            <w:r>
              <w:rPr>
                <w:rFonts w:hint="eastAsia" w:ascii="方正仿宋简体" w:hAnsi="宋体" w:eastAsia="方正仿宋简体"/>
                <w:color w:val="000000"/>
                <w:szCs w:val="24"/>
              </w:rPr>
              <w:t>材料制造单位首次制造用于压力容器的标准抗拉强度下限值大于</w:t>
            </w:r>
            <w:r>
              <w:rPr>
                <w:rFonts w:ascii="方正仿宋简体" w:hAnsi="宋体" w:eastAsia="方正仿宋简体"/>
                <w:color w:val="000000"/>
                <w:szCs w:val="24"/>
              </w:rPr>
              <w:t>540MPa的低合金钢，或者用于压力容器设计温度低于－40℃的低合金钢，应当按照本规程1.9的规定通过新材料技术评审。</w:t>
            </w:r>
          </w:p>
        </w:tc>
        <w:tc>
          <w:tcPr>
            <w:tcW w:w="3827" w:type="dxa"/>
          </w:tcPr>
          <w:p>
            <w:pPr>
              <w:pStyle w:val="21"/>
              <w:keepNext w:val="0"/>
              <w:keepLines w:val="0"/>
              <w:spacing w:beforeLines="0" w:afterLines="0" w:line="401" w:lineRule="exact"/>
              <w:ind w:firstLine="496"/>
              <w:rPr>
                <w:rFonts w:ascii="方正仿宋简体" w:hAnsi="宋体" w:eastAsia="方正仿宋简体"/>
                <w:color w:val="000000"/>
                <w:szCs w:val="24"/>
                <w:lang w:val="en-US"/>
              </w:rPr>
            </w:pPr>
            <w:r>
              <w:rPr>
                <w:rFonts w:ascii="方正仿宋简体" w:hAnsi="宋体" w:eastAsia="方正仿宋简体"/>
                <w:color w:val="000000"/>
                <w:szCs w:val="24"/>
                <w:lang w:val="en-US"/>
              </w:rPr>
              <w:t xml:space="preserve">2.1.3.2  </w:t>
            </w:r>
            <w:r>
              <w:rPr>
                <w:rFonts w:hint="eastAsia" w:ascii="方正仿宋简体" w:hAnsi="宋体" w:eastAsia="方正仿宋简体"/>
                <w:color w:val="000000"/>
                <w:szCs w:val="24"/>
                <w:lang w:val="en-US"/>
              </w:rPr>
              <w:t>材料已列入压力容器材料标准但未列入本规程协调标准</w:t>
            </w:r>
          </w:p>
          <w:p>
            <w:pPr>
              <w:pStyle w:val="19"/>
              <w:ind w:firstLine="496"/>
              <w:rPr>
                <w:rFonts w:ascii="方正仿宋简体" w:hAnsi="宋体" w:eastAsia="方正仿宋简体"/>
                <w:bCs w:val="0"/>
                <w:color w:val="000000"/>
                <w:spacing w:val="0"/>
                <w:kern w:val="24"/>
                <w:szCs w:val="24"/>
              </w:rPr>
            </w:pPr>
            <w:r>
              <w:rPr>
                <w:rFonts w:hint="eastAsia" w:ascii="方正仿宋简体" w:hAnsi="宋体" w:eastAsia="方正仿宋简体"/>
                <w:color w:val="000000"/>
                <w:szCs w:val="24"/>
              </w:rPr>
              <w:t>主要受压元件采用已列入压力容器材料标准但未列入本规程协调标准的材料，其材料研制单位在完成试验研究工作的基础上，应当制定企业标准并且按照相关规定向社会公示，提供必要的材料性能数据（包括化学成分、力学性能、焊接试验，以及满足该材料使用范围要求的相应性能参数）。材料经过第三方机构（指具有</w:t>
            </w:r>
            <w:r>
              <w:rPr>
                <w:rFonts w:ascii="方正仿宋简体" w:hAnsi="宋体" w:eastAsia="方正仿宋简体"/>
                <w:color w:val="000000"/>
                <w:szCs w:val="24"/>
              </w:rPr>
              <w:t>CMA和CNAS资质且具备相应材料试验项目的检验测试机构，下同）试验验证并出具评价报告，证明各项性能指标能够满足本规程和压力容器钢材标准要求的，方可用于制造压力容器。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olor w:val="000000"/>
                <w:szCs w:val="24"/>
              </w:rPr>
              <w:t>2.1.3.3</w:t>
            </w:r>
          </w:p>
        </w:tc>
        <w:tc>
          <w:tcPr>
            <w:tcW w:w="3969" w:type="dxa"/>
          </w:tcPr>
          <w:p>
            <w:pPr>
              <w:pStyle w:val="19"/>
              <w:spacing w:line="401" w:lineRule="exact"/>
              <w:ind w:firstLine="480"/>
              <w:jc w:val="left"/>
              <w:rPr>
                <w:rFonts w:ascii="方正仿宋简体" w:hAnsi="宋体" w:eastAsia="方正仿宋简体"/>
                <w:bCs w:val="0"/>
                <w:color w:val="000000"/>
                <w:spacing w:val="0"/>
                <w:kern w:val="24"/>
                <w:szCs w:val="24"/>
              </w:rPr>
            </w:pPr>
          </w:p>
        </w:tc>
        <w:tc>
          <w:tcPr>
            <w:tcW w:w="3827" w:type="dxa"/>
          </w:tcPr>
          <w:p>
            <w:pPr>
              <w:pStyle w:val="21"/>
              <w:keepNext w:val="0"/>
              <w:keepLines w:val="0"/>
              <w:spacing w:beforeLines="0" w:afterLines="0" w:line="401" w:lineRule="exact"/>
              <w:ind w:firstLine="0" w:firstLineChars="0"/>
              <w:rPr>
                <w:rFonts w:ascii="方正仿宋简体" w:hAnsi="宋体" w:eastAsia="方正仿宋简体"/>
                <w:bCs/>
                <w:color w:val="000000"/>
                <w:szCs w:val="24"/>
                <w:lang w:val="en-US"/>
              </w:rPr>
            </w:pPr>
            <w:r>
              <w:rPr>
                <w:rFonts w:ascii="方正仿宋简体" w:hAnsi="宋体" w:eastAsia="方正仿宋简体"/>
                <w:bCs/>
                <w:color w:val="000000"/>
                <w:szCs w:val="24"/>
                <w:lang w:val="en-US"/>
              </w:rPr>
              <w:t xml:space="preserve">2.1.3.3  </w:t>
            </w:r>
            <w:r>
              <w:rPr>
                <w:rFonts w:hint="eastAsia" w:ascii="方正仿宋简体" w:hAnsi="宋体" w:eastAsia="方正仿宋简体"/>
                <w:bCs/>
                <w:color w:val="000000"/>
                <w:szCs w:val="24"/>
                <w:lang w:val="en-US"/>
              </w:rPr>
              <w:t>材料制造单位首次制造的压力容器专用材料</w:t>
            </w:r>
          </w:p>
          <w:p>
            <w:pPr>
              <w:pStyle w:val="21"/>
              <w:spacing w:before="109" w:after="78"/>
              <w:ind w:firstLine="496"/>
              <w:rPr>
                <w:rFonts w:ascii="方正仿宋简体" w:hAnsi="宋体" w:eastAsia="方正仿宋简体"/>
                <w:bCs/>
                <w:color w:val="000000"/>
                <w:spacing w:val="0"/>
                <w:kern w:val="24"/>
                <w:szCs w:val="24"/>
                <w:lang w:val="en-US"/>
              </w:rPr>
            </w:pPr>
            <w:r>
              <w:rPr>
                <w:rFonts w:hint="eastAsia" w:ascii="方正仿宋简体" w:hAnsi="宋体" w:eastAsia="方正仿宋简体"/>
                <w:bCs/>
                <w:color w:val="000000"/>
                <w:szCs w:val="24"/>
                <w:lang w:val="en-US"/>
              </w:rPr>
              <w:t>境内材料制造单位首次制造（或者境外材料制造单位首次进口）压力容器钢材标准中标准抗拉强度下限值大于</w:t>
            </w:r>
            <w:r>
              <w:rPr>
                <w:rFonts w:ascii="方正仿宋简体" w:hAnsi="宋体" w:eastAsia="方正仿宋简体"/>
                <w:bCs/>
                <w:color w:val="000000"/>
                <w:szCs w:val="24"/>
                <w:lang w:val="en-US"/>
              </w:rPr>
              <w:t>540MPa的低合金钢或者用于设计温度低于－40℃的低合金钢，应当确保材料和焊接接头拉伸性能、冲击吸收能量、断后伸长率等指标符合本规程的规定。材料制造单位同时还应当向</w:t>
            </w:r>
            <w:r>
              <w:rPr>
                <w:rFonts w:hint="eastAsia" w:ascii="方正仿宋简体" w:hAnsi="宋体" w:eastAsia="方正仿宋简体"/>
                <w:bCs/>
                <w:color w:val="000000"/>
                <w:szCs w:val="24"/>
                <w:lang w:val="en-US"/>
              </w:rPr>
              <w:t>使用单位提供材料焊接性试验报告、焊接工艺和焊后热处理工艺等技术资料，同时提供材料高温短时拉伸性能、疲劳试验数据、断裂韧性，以及确定落锤试验</w:t>
            </w:r>
            <w:r>
              <w:rPr>
                <w:rFonts w:ascii="方正仿宋简体" w:hAnsi="宋体" w:eastAsia="方正仿宋简体"/>
                <w:bCs/>
                <w:color w:val="000000"/>
                <w:szCs w:val="24"/>
                <w:lang w:val="en-US"/>
              </w:rPr>
              <w:t>NDTT、</w:t>
            </w:r>
            <w:r>
              <w:rPr>
                <w:rFonts w:hint="eastAsia" w:ascii="方正仿宋简体" w:hAnsi="宋体" w:eastAsia="方正仿宋简体"/>
                <w:bCs/>
                <w:color w:val="000000"/>
                <w:szCs w:val="24"/>
                <w:lang w:val="en-US"/>
              </w:rPr>
              <w:t>韧脆转变温度</w:t>
            </w:r>
            <w:r>
              <w:rPr>
                <w:rFonts w:ascii="方正仿宋简体" w:hAnsi="宋体" w:eastAsia="方正仿宋简体"/>
                <w:bCs/>
                <w:color w:val="000000"/>
                <w:szCs w:val="24"/>
                <w:lang w:val="en-US"/>
              </w:rPr>
              <w:t>FATT50结果的系列试验数据。对于使用温度高于材料蠕变温度的，提供材料的高温性能试验数据（持久强度或者蠕变极限等</w:t>
            </w:r>
            <w:r>
              <w:rPr>
                <w:rFonts w:hint="eastAsia" w:ascii="方正仿宋简体" w:hAnsi="宋体" w:eastAsia="方正仿宋简体"/>
                <w:color w:val="000000"/>
                <w:szCs w:val="24"/>
                <w:lang w:val="en-US"/>
              </w:rPr>
              <w:t>）。上述性能指标应当经过第三方机构试验验证并出具评价报告，证明各项性能指标能够达到本规程以及压力容器钢材标准要求的，方可用于制造压力容器。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olor w:val="000000"/>
                <w:szCs w:val="24"/>
              </w:rPr>
              <w:t>2.1.3.4</w:t>
            </w:r>
          </w:p>
        </w:tc>
        <w:tc>
          <w:tcPr>
            <w:tcW w:w="3969" w:type="dxa"/>
          </w:tcPr>
          <w:p>
            <w:pPr>
              <w:pStyle w:val="19"/>
              <w:spacing w:line="401" w:lineRule="exact"/>
              <w:ind w:firstLine="480"/>
              <w:jc w:val="left"/>
              <w:rPr>
                <w:rFonts w:ascii="方正仿宋简体" w:hAnsi="宋体" w:eastAsia="方正仿宋简体"/>
                <w:bCs w:val="0"/>
                <w:color w:val="000000"/>
                <w:spacing w:val="0"/>
                <w:kern w:val="24"/>
                <w:szCs w:val="24"/>
              </w:rPr>
            </w:pPr>
          </w:p>
        </w:tc>
        <w:tc>
          <w:tcPr>
            <w:tcW w:w="3827" w:type="dxa"/>
          </w:tcPr>
          <w:p>
            <w:pPr>
              <w:pStyle w:val="21"/>
              <w:keepNext w:val="0"/>
              <w:keepLines w:val="0"/>
              <w:spacing w:beforeLines="0" w:afterLines="0" w:line="401" w:lineRule="exact"/>
              <w:ind w:firstLine="496"/>
              <w:rPr>
                <w:rFonts w:ascii="方正仿宋简体" w:hAnsi="宋体" w:eastAsia="方正仿宋简体"/>
                <w:color w:val="000000"/>
                <w:szCs w:val="24"/>
                <w:lang w:val="en-US"/>
              </w:rPr>
            </w:pPr>
            <w:r>
              <w:rPr>
                <w:rFonts w:ascii="方正仿宋简体" w:hAnsi="宋体" w:eastAsia="方正仿宋简体"/>
                <w:color w:val="000000"/>
                <w:szCs w:val="24"/>
                <w:lang w:val="en-US"/>
              </w:rPr>
              <w:t>2.1.3.4超</w:t>
            </w:r>
            <w:r>
              <w:rPr>
                <w:rFonts w:hint="eastAsia" w:ascii="方正仿宋简体" w:hAnsi="宋体" w:eastAsia="方正仿宋简体"/>
                <w:color w:val="000000"/>
                <w:szCs w:val="24"/>
                <w:lang w:val="en-US"/>
              </w:rPr>
              <w:t>标准厚度范围使用的材料</w:t>
            </w:r>
          </w:p>
          <w:p>
            <w:pPr>
              <w:pStyle w:val="19"/>
              <w:ind w:firstLine="496"/>
              <w:rPr>
                <w:rFonts w:ascii="方正仿宋简体" w:hAnsi="宋体" w:eastAsia="方正仿宋简体"/>
                <w:bCs w:val="0"/>
                <w:color w:val="000000"/>
                <w:spacing w:val="0"/>
                <w:kern w:val="24"/>
                <w:szCs w:val="24"/>
              </w:rPr>
            </w:pPr>
            <w:r>
              <w:rPr>
                <w:rFonts w:hint="eastAsia" w:ascii="方正仿宋简体" w:hAnsi="宋体" w:eastAsia="方正仿宋简体"/>
                <w:color w:val="000000"/>
                <w:szCs w:val="24"/>
              </w:rPr>
              <w:t>用于压力容器主要受压元件的板材、锻件，其材料牌号已列入压力容器材料标准或者本规程协调标准但板材厚度或者锻件公称厚度超出标准适用范围的，压力容器设计单位应当提出满足设计要求的材料订货技术条件，压力容器制造单位应当进行材料复验和焊接工艺评定，证明材料各项性能均符合同牌号材料标准规定厚度范围内的最低要求和材料订货技术条件的，方可用于制造压力容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olor w:val="000000"/>
                <w:szCs w:val="24"/>
              </w:rPr>
              <w:t>2.1.3.5</w:t>
            </w:r>
          </w:p>
        </w:tc>
        <w:tc>
          <w:tcPr>
            <w:tcW w:w="3969" w:type="dxa"/>
          </w:tcPr>
          <w:p>
            <w:pPr>
              <w:pStyle w:val="19"/>
              <w:spacing w:line="401" w:lineRule="exact"/>
              <w:ind w:firstLine="480"/>
              <w:jc w:val="left"/>
              <w:rPr>
                <w:rFonts w:ascii="方正仿宋简体" w:hAnsi="宋体" w:eastAsia="方正仿宋简体"/>
                <w:bCs w:val="0"/>
                <w:color w:val="000000"/>
                <w:spacing w:val="0"/>
                <w:kern w:val="24"/>
                <w:szCs w:val="24"/>
              </w:rPr>
            </w:pPr>
          </w:p>
        </w:tc>
        <w:tc>
          <w:tcPr>
            <w:tcW w:w="3827" w:type="dxa"/>
          </w:tcPr>
          <w:p>
            <w:pPr>
              <w:pStyle w:val="21"/>
              <w:keepNext w:val="0"/>
              <w:keepLines w:val="0"/>
              <w:spacing w:beforeLines="0" w:afterLines="0" w:line="401" w:lineRule="exact"/>
              <w:ind w:firstLine="496"/>
              <w:rPr>
                <w:rFonts w:ascii="方正仿宋简体" w:hAnsi="宋体" w:eastAsia="方正仿宋简体"/>
                <w:color w:val="000000"/>
                <w:szCs w:val="24"/>
                <w:lang w:val="en-US"/>
              </w:rPr>
            </w:pPr>
            <w:r>
              <w:rPr>
                <w:rFonts w:ascii="方正仿宋简体" w:hAnsi="宋体" w:eastAsia="方正仿宋简体"/>
                <w:color w:val="000000"/>
                <w:szCs w:val="24"/>
                <w:lang w:val="en-US"/>
              </w:rPr>
              <w:t xml:space="preserve">2.1.3.5 </w:t>
            </w:r>
            <w:r>
              <w:rPr>
                <w:rFonts w:hint="eastAsia" w:ascii="方正仿宋简体" w:hAnsi="宋体" w:eastAsia="方正仿宋简体"/>
                <w:color w:val="000000"/>
                <w:szCs w:val="24"/>
                <w:lang w:val="en-US"/>
              </w:rPr>
              <w:t>新材料使用要求</w:t>
            </w:r>
          </w:p>
          <w:p>
            <w:pPr>
              <w:pStyle w:val="21"/>
              <w:keepNext w:val="0"/>
              <w:keepLines w:val="0"/>
              <w:spacing w:beforeLines="0" w:afterLines="0" w:line="401" w:lineRule="exact"/>
              <w:ind w:firstLine="496"/>
              <w:rPr>
                <w:rFonts w:ascii="方正仿宋简体" w:hAnsi="宋体" w:eastAsia="方正仿宋简体"/>
                <w:color w:val="000000"/>
                <w:szCs w:val="24"/>
                <w:lang w:val="en-US"/>
              </w:rPr>
            </w:pPr>
            <w:r>
              <w:rPr>
                <w:rFonts w:hint="eastAsia" w:ascii="方正仿宋简体" w:hAnsi="宋体" w:eastAsia="方正仿宋简体"/>
                <w:color w:val="000000"/>
                <w:szCs w:val="24"/>
                <w:lang w:val="en-US"/>
              </w:rPr>
              <w:t>设计单位在选用</w:t>
            </w:r>
            <w:r>
              <w:rPr>
                <w:rFonts w:ascii="方正仿宋简体" w:hAnsi="宋体" w:eastAsia="方正仿宋简体"/>
                <w:color w:val="000000"/>
                <w:szCs w:val="24"/>
                <w:lang w:val="en-US"/>
              </w:rPr>
              <w:t>2.1.3.1至2.1.3.4规定范围内的材料时，应当在设计文件中提供选材满足相关安全技术规范基本安全要求的具体说明，包括材料的力学性能、物理性能、工艺性能和与介质相容性等，同时提出具体的材料订货技术条件，并明确压力容器制造、使用、检验等相关技术要求，并且对设计选材结果负责。</w:t>
            </w:r>
          </w:p>
          <w:p>
            <w:pPr>
              <w:pStyle w:val="21"/>
              <w:keepNext w:val="0"/>
              <w:keepLines w:val="0"/>
              <w:spacing w:beforeLines="0" w:afterLines="0" w:line="401" w:lineRule="exact"/>
              <w:ind w:firstLine="496"/>
              <w:rPr>
                <w:rFonts w:ascii="方正仿宋简体" w:hAnsi="宋体" w:eastAsia="方正仿宋简体"/>
                <w:color w:val="000000"/>
                <w:szCs w:val="24"/>
                <w:lang w:val="en-US"/>
              </w:rPr>
            </w:pPr>
            <w:r>
              <w:rPr>
                <w:rFonts w:hint="eastAsia" w:ascii="方正仿宋简体" w:hAnsi="宋体" w:eastAsia="方正仿宋简体"/>
                <w:color w:val="000000"/>
                <w:szCs w:val="24"/>
                <w:lang w:val="en-US"/>
              </w:rPr>
              <w:t>上述材料用于压力容器主要受压元件时，压力容器制造单位应对其进行化学成分和力学性能的验证性复验和焊接工艺评定，复验和评定结果经监督检验机构确认后，方可投料使用，材料复验及焊接工艺评定报告应当纳入产品质量证明文件。</w:t>
            </w:r>
          </w:p>
          <w:p>
            <w:pPr>
              <w:pStyle w:val="19"/>
              <w:ind w:firstLine="0" w:firstLineChars="0"/>
              <w:jc w:val="left"/>
              <w:rPr>
                <w:rFonts w:ascii="方正仿宋简体" w:hAnsi="宋体" w:eastAsia="方正仿宋简体"/>
                <w:color w:val="000000"/>
                <w:szCs w:val="24"/>
              </w:rPr>
            </w:pPr>
            <w:r>
              <w:rPr>
                <w:rFonts w:hint="eastAsia" w:ascii="方正仿宋简体" w:hAnsi="宋体" w:eastAsia="方正仿宋简体"/>
                <w:color w:val="000000"/>
                <w:szCs w:val="24"/>
              </w:rPr>
              <w:t>修注</w:t>
            </w:r>
            <w:r>
              <w:rPr>
                <w:rFonts w:ascii="方正仿宋简体" w:hAnsi="宋体" w:eastAsia="方正仿宋简体"/>
                <w:color w:val="000000"/>
                <w:szCs w:val="24"/>
              </w:rPr>
              <w:t xml:space="preserve">1：压力容器材料标准指国家标准GB 713《锅炉和压力容器用钢板》、GB 3531《低温压力容器用钢板》、GB 19189《压力容器用调质高强度钢板》、GB/T 24511《承压设备用不锈钢钢板及钢带》，行业标准NB/T 47008《承压设备用碳素钢和低合金钢锻件》、NB/T 47009《低温承压设备用低合金钢锻件》、NB/T 47010《承压设备用不锈钢和耐热钢锻件》，NB/T 47002.1《 </w:t>
            </w:r>
            <w:r>
              <w:rPr>
                <w:rFonts w:hint="eastAsia" w:ascii="方正仿宋简体" w:hAnsi="宋体" w:eastAsia="方正仿宋简体"/>
                <w:color w:val="000000"/>
                <w:szCs w:val="24"/>
              </w:rPr>
              <w:t>压力容器用复合板</w:t>
            </w:r>
            <w:r>
              <w:rPr>
                <w:rFonts w:ascii="方正仿宋简体" w:hAnsi="宋体" w:eastAsia="方正仿宋简体"/>
                <w:color w:val="000000"/>
                <w:szCs w:val="24"/>
              </w:rPr>
              <w:t xml:space="preserve"> </w:t>
            </w:r>
            <w:r>
              <w:rPr>
                <w:rFonts w:hint="eastAsia" w:ascii="方正仿宋简体" w:hAnsi="宋体" w:eastAsia="方正仿宋简体"/>
                <w:color w:val="000000"/>
                <w:szCs w:val="24"/>
              </w:rPr>
              <w:t>第</w:t>
            </w:r>
            <w:r>
              <w:rPr>
                <w:rFonts w:ascii="方正仿宋简体" w:hAnsi="宋体" w:eastAsia="方正仿宋简体"/>
                <w:color w:val="000000"/>
                <w:szCs w:val="24"/>
              </w:rPr>
              <w:t xml:space="preserve"> 1 </w:t>
            </w:r>
            <w:r>
              <w:rPr>
                <w:rFonts w:hint="eastAsia" w:ascii="方正仿宋简体" w:hAnsi="宋体" w:eastAsia="方正仿宋简体"/>
                <w:color w:val="000000"/>
                <w:szCs w:val="24"/>
              </w:rPr>
              <w:t>部分：不锈钢—钢复合板》、</w:t>
            </w:r>
            <w:r>
              <w:rPr>
                <w:rFonts w:ascii="方正仿宋简体" w:hAnsi="宋体" w:eastAsia="方正仿宋简体"/>
                <w:color w:val="000000"/>
                <w:szCs w:val="24"/>
              </w:rPr>
              <w:t xml:space="preserve"> NB/T 47002.2《 </w:t>
            </w:r>
            <w:r>
              <w:rPr>
                <w:rFonts w:hint="eastAsia" w:ascii="方正仿宋简体" w:hAnsi="宋体" w:eastAsia="方正仿宋简体"/>
                <w:color w:val="000000"/>
                <w:szCs w:val="24"/>
              </w:rPr>
              <w:t>压力容器用复合板</w:t>
            </w:r>
            <w:r>
              <w:rPr>
                <w:rFonts w:ascii="方正仿宋简体" w:hAnsi="宋体" w:eastAsia="方正仿宋简体"/>
                <w:color w:val="000000"/>
                <w:szCs w:val="24"/>
              </w:rPr>
              <w:t xml:space="preserve"> </w:t>
            </w:r>
            <w:r>
              <w:rPr>
                <w:rFonts w:hint="eastAsia" w:ascii="方正仿宋简体" w:hAnsi="宋体" w:eastAsia="方正仿宋简体"/>
                <w:color w:val="000000"/>
                <w:szCs w:val="24"/>
              </w:rPr>
              <w:t>第</w:t>
            </w:r>
            <w:r>
              <w:rPr>
                <w:rFonts w:ascii="方正仿宋简体" w:hAnsi="宋体" w:eastAsia="方正仿宋简体"/>
                <w:color w:val="000000"/>
                <w:szCs w:val="24"/>
              </w:rPr>
              <w:t xml:space="preserve"> 2 </w:t>
            </w:r>
            <w:r>
              <w:rPr>
                <w:rFonts w:hint="eastAsia" w:ascii="方正仿宋简体" w:hAnsi="宋体" w:eastAsia="方正仿宋简体"/>
                <w:color w:val="000000"/>
                <w:szCs w:val="24"/>
              </w:rPr>
              <w:t>部分：镍—钢复合板》、</w:t>
            </w:r>
            <w:r>
              <w:rPr>
                <w:rFonts w:ascii="方正仿宋简体" w:hAnsi="宋体" w:eastAsia="方正仿宋简体"/>
                <w:color w:val="000000"/>
                <w:szCs w:val="24"/>
              </w:rPr>
              <w:t xml:space="preserve"> NB/T 47002.3《 </w:t>
            </w:r>
            <w:r>
              <w:rPr>
                <w:rFonts w:hint="eastAsia" w:ascii="方正仿宋简体" w:hAnsi="宋体" w:eastAsia="方正仿宋简体"/>
                <w:color w:val="000000"/>
                <w:szCs w:val="24"/>
              </w:rPr>
              <w:t>压力容器用复合板</w:t>
            </w:r>
            <w:r>
              <w:rPr>
                <w:rFonts w:ascii="方正仿宋简体" w:hAnsi="宋体" w:eastAsia="方正仿宋简体"/>
                <w:color w:val="000000"/>
                <w:szCs w:val="24"/>
              </w:rPr>
              <w:t xml:space="preserve"> </w:t>
            </w:r>
            <w:r>
              <w:rPr>
                <w:rFonts w:hint="eastAsia" w:ascii="方正仿宋简体" w:hAnsi="宋体" w:eastAsia="方正仿宋简体"/>
                <w:color w:val="000000"/>
                <w:szCs w:val="24"/>
              </w:rPr>
              <w:t>第</w:t>
            </w:r>
            <w:r>
              <w:rPr>
                <w:rFonts w:ascii="方正仿宋简体" w:hAnsi="宋体" w:eastAsia="方正仿宋简体"/>
                <w:color w:val="000000"/>
                <w:szCs w:val="24"/>
              </w:rPr>
              <w:t xml:space="preserve"> 3 </w:t>
            </w:r>
            <w:r>
              <w:rPr>
                <w:rFonts w:hint="eastAsia" w:ascii="方正仿宋简体" w:hAnsi="宋体" w:eastAsia="方正仿宋简体"/>
                <w:color w:val="000000"/>
                <w:szCs w:val="24"/>
              </w:rPr>
              <w:t>部分：钛—钢复合板》、</w:t>
            </w:r>
            <w:r>
              <w:rPr>
                <w:rFonts w:ascii="方正仿宋简体" w:hAnsi="宋体" w:eastAsia="方正仿宋简体"/>
                <w:color w:val="000000"/>
                <w:szCs w:val="24"/>
              </w:rPr>
              <w:t xml:space="preserve"> NB/T 47002.4《 </w:t>
            </w:r>
            <w:r>
              <w:rPr>
                <w:rFonts w:hint="eastAsia" w:ascii="方正仿宋简体" w:hAnsi="宋体" w:eastAsia="方正仿宋简体"/>
                <w:color w:val="000000"/>
                <w:szCs w:val="24"/>
              </w:rPr>
              <w:t>压力容器用复合板</w:t>
            </w:r>
            <w:r>
              <w:rPr>
                <w:rFonts w:ascii="方正仿宋简体" w:hAnsi="宋体" w:eastAsia="方正仿宋简体"/>
                <w:color w:val="000000"/>
                <w:szCs w:val="24"/>
              </w:rPr>
              <w:t xml:space="preserve"> </w:t>
            </w:r>
            <w:r>
              <w:rPr>
                <w:rFonts w:hint="eastAsia" w:ascii="方正仿宋简体" w:hAnsi="宋体" w:eastAsia="方正仿宋简体"/>
                <w:color w:val="000000"/>
                <w:szCs w:val="24"/>
              </w:rPr>
              <w:t>第</w:t>
            </w:r>
            <w:r>
              <w:rPr>
                <w:rFonts w:ascii="方正仿宋简体" w:hAnsi="宋体" w:eastAsia="方正仿宋简体"/>
                <w:color w:val="000000"/>
                <w:szCs w:val="24"/>
              </w:rPr>
              <w:t xml:space="preserve"> 4 </w:t>
            </w:r>
            <w:r>
              <w:rPr>
                <w:rFonts w:hint="eastAsia" w:ascii="方正仿宋简体" w:hAnsi="宋体" w:eastAsia="方正仿宋简体"/>
                <w:color w:val="000000"/>
                <w:szCs w:val="24"/>
              </w:rPr>
              <w:t>部分：铜—钢复合板》。</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5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olor w:val="000000"/>
                <w:szCs w:val="24"/>
              </w:rPr>
              <w:t>2.2.1.4.2</w:t>
            </w:r>
          </w:p>
        </w:tc>
        <w:tc>
          <w:tcPr>
            <w:tcW w:w="3969" w:type="dxa"/>
          </w:tcPr>
          <w:p>
            <w:pPr>
              <w:pStyle w:val="21"/>
              <w:keepNext w:val="0"/>
              <w:keepLines w:val="0"/>
              <w:spacing w:beforeLines="0" w:afterLines="0" w:line="401" w:lineRule="exact"/>
              <w:ind w:firstLine="496"/>
              <w:rPr>
                <w:rFonts w:ascii="方正仿宋简体" w:hAnsi="宋体" w:eastAsia="方正仿宋简体"/>
                <w:color w:val="000000"/>
                <w:szCs w:val="24"/>
                <w:lang w:val="en-US"/>
              </w:rPr>
            </w:pPr>
            <w:bookmarkStart w:id="7" w:name="_Toc239048853"/>
            <w:r>
              <w:rPr>
                <w:rFonts w:ascii="方正仿宋简体" w:hAnsi="宋体" w:eastAsia="方正仿宋简体"/>
                <w:color w:val="000000"/>
                <w:szCs w:val="24"/>
                <w:lang w:val="en-US"/>
              </w:rPr>
              <w:t xml:space="preserve">2.2.1.4.2  </w:t>
            </w:r>
            <w:r>
              <w:rPr>
                <w:rFonts w:hint="eastAsia" w:ascii="方正仿宋简体" w:hAnsi="宋体" w:eastAsia="方正仿宋简体"/>
                <w:color w:val="000000"/>
                <w:szCs w:val="24"/>
                <w:lang w:val="en-US"/>
              </w:rPr>
              <w:t>检测合格标准</w:t>
            </w:r>
            <w:bookmarkEnd w:id="7"/>
          </w:p>
          <w:p>
            <w:pPr>
              <w:pStyle w:val="21"/>
              <w:keepNext w:val="0"/>
              <w:keepLines w:val="0"/>
              <w:spacing w:beforeLines="0" w:afterLines="0" w:line="401" w:lineRule="exact"/>
              <w:ind w:firstLine="496"/>
              <w:rPr>
                <w:rFonts w:ascii="方正仿宋简体" w:hAnsi="宋体" w:eastAsia="方正仿宋简体"/>
                <w:color w:val="000000"/>
                <w:szCs w:val="24"/>
                <w:lang w:val="en-US"/>
              </w:rPr>
            </w:pPr>
            <w:r>
              <w:rPr>
                <w:rFonts w:hint="eastAsia" w:ascii="方正仿宋简体" w:hAnsi="宋体" w:eastAsia="方正仿宋简体"/>
                <w:color w:val="000000"/>
                <w:szCs w:val="24"/>
                <w:lang w:val="en-US"/>
              </w:rPr>
              <w:t>钢板超声检测应当按照</w:t>
            </w:r>
            <w:r>
              <w:rPr>
                <w:rFonts w:ascii="方正仿宋简体" w:hAnsi="宋体" w:eastAsia="方正仿宋简体"/>
                <w:color w:val="000000"/>
                <w:szCs w:val="24"/>
                <w:lang w:val="en-US"/>
              </w:rPr>
              <w:t>NB/T 47013《承压设备无损检测》的规定进行。符合本规程2.2.1.4.1第(1)项至第(3)项的钢板，合格等级不低于Ⅱ级；符合本规程2.2.1.4.1第(4)项的钢板，合格等级按照相应产品标准或者设计文件的规定。</w:t>
            </w:r>
          </w:p>
        </w:tc>
        <w:tc>
          <w:tcPr>
            <w:tcW w:w="3827" w:type="dxa"/>
          </w:tcPr>
          <w:p>
            <w:pPr>
              <w:pStyle w:val="21"/>
              <w:keepNext w:val="0"/>
              <w:keepLines w:val="0"/>
              <w:spacing w:beforeLines="0" w:afterLines="0" w:line="401" w:lineRule="exact"/>
              <w:ind w:firstLine="496"/>
              <w:rPr>
                <w:rFonts w:ascii="方正仿宋简体" w:hAnsi="宋体" w:eastAsia="方正仿宋简体"/>
                <w:color w:val="000000"/>
                <w:szCs w:val="24"/>
                <w:lang w:val="en-US"/>
              </w:rPr>
            </w:pPr>
            <w:r>
              <w:rPr>
                <w:rFonts w:ascii="方正仿宋简体" w:hAnsi="宋体" w:eastAsia="方正仿宋简体"/>
                <w:color w:val="000000"/>
                <w:szCs w:val="24"/>
                <w:lang w:val="en-US"/>
              </w:rPr>
              <w:t xml:space="preserve">2.2.1.4.2  </w:t>
            </w:r>
            <w:r>
              <w:rPr>
                <w:rFonts w:hint="eastAsia" w:ascii="方正仿宋简体" w:hAnsi="宋体" w:eastAsia="方正仿宋简体"/>
                <w:color w:val="000000"/>
                <w:szCs w:val="24"/>
                <w:lang w:val="en-US"/>
              </w:rPr>
              <w:t>检测合格标准</w:t>
            </w:r>
          </w:p>
          <w:p>
            <w:pPr>
              <w:pStyle w:val="21"/>
              <w:keepNext w:val="0"/>
              <w:keepLines w:val="0"/>
              <w:spacing w:beforeLines="0" w:afterLines="0" w:line="401" w:lineRule="exact"/>
              <w:ind w:firstLine="496"/>
              <w:rPr>
                <w:rFonts w:ascii="方正仿宋简体" w:hAnsi="宋体" w:eastAsia="方正仿宋简体"/>
                <w:color w:val="000000"/>
                <w:szCs w:val="24"/>
                <w:lang w:val="en-US"/>
              </w:rPr>
            </w:pPr>
            <w:r>
              <w:rPr>
                <w:rFonts w:hint="eastAsia" w:ascii="方正仿宋简体" w:hAnsi="宋体" w:eastAsia="方正仿宋简体"/>
                <w:color w:val="000000"/>
                <w:szCs w:val="24"/>
                <w:lang w:val="en-US"/>
              </w:rPr>
              <w:t>钢板超声检测应当按照</w:t>
            </w:r>
            <w:r>
              <w:rPr>
                <w:rFonts w:ascii="方正仿宋简体" w:hAnsi="宋体" w:eastAsia="方正仿宋简体"/>
                <w:color w:val="000000"/>
                <w:szCs w:val="24"/>
                <w:lang w:val="en-US"/>
              </w:rPr>
              <w:t>NB/T 47013《承压设备无损检测》的规定进行。符合本规程2.2.1.4.1第(1)项至第(3)项的钢板，合格等级不低于Ⅰ级；符合本规程2.2.1.4.1第(4)项的钢板，合格等级按照相应产品标准或者设计文件的规定。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olor w:val="000000"/>
                <w:szCs w:val="24"/>
              </w:rPr>
              <w:t>3.1.5</w:t>
            </w:r>
          </w:p>
        </w:tc>
        <w:tc>
          <w:tcPr>
            <w:tcW w:w="3969" w:type="dxa"/>
          </w:tcPr>
          <w:p>
            <w:pPr>
              <w:pStyle w:val="24"/>
              <w:spacing w:line="401" w:lineRule="exact"/>
              <w:ind w:firstLine="496"/>
              <w:rPr>
                <w:rFonts w:ascii="方正仿宋简体" w:hAnsi="宋体" w:eastAsia="方正仿宋简体" w:cs="宋体"/>
                <w:color w:val="000000"/>
                <w:szCs w:val="24"/>
              </w:rPr>
            </w:pPr>
            <w:bookmarkStart w:id="8" w:name="_Toc239048885"/>
            <w:r>
              <w:rPr>
                <w:rFonts w:ascii="方正仿宋简体" w:hAnsi="宋体" w:eastAsia="方正仿宋简体"/>
                <w:color w:val="000000"/>
                <w:szCs w:val="24"/>
              </w:rPr>
              <w:t xml:space="preserve">3.1.5  </w:t>
            </w:r>
            <w:r>
              <w:rPr>
                <w:rFonts w:hint="eastAsia" w:ascii="方正仿宋简体" w:hAnsi="宋体" w:eastAsia="方正仿宋简体" w:cs="宋体"/>
                <w:color w:val="000000"/>
                <w:szCs w:val="24"/>
              </w:rPr>
              <w:t>设计方法</w:t>
            </w:r>
            <w:bookmarkEnd w:id="8"/>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szCs w:val="24"/>
              </w:rPr>
              <w:t>压力容器的设计可以采用规则设计方法或者分析设计方法。必要时也可以采用试验方法、可对比的经验设计方法或者其他设计方法，但是应当按照本规程</w:t>
            </w:r>
            <w:r>
              <w:rPr>
                <w:rFonts w:ascii="方正仿宋简体" w:hAnsi="宋体" w:eastAsia="方正仿宋简体"/>
                <w:color w:val="000000"/>
                <w:szCs w:val="24"/>
              </w:rPr>
              <w:t>1.9的规定通过新技术评审。</w:t>
            </w:r>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szCs w:val="24"/>
              </w:rPr>
              <w:t>压力容器设计单位应当基于本规程</w:t>
            </w:r>
            <w:r>
              <w:rPr>
                <w:rFonts w:ascii="方正仿宋简体" w:hAnsi="宋体" w:eastAsia="方正仿宋简体"/>
                <w:color w:val="000000"/>
                <w:szCs w:val="24"/>
              </w:rPr>
              <w:t>3.1.3</w:t>
            </w:r>
            <w:r>
              <w:rPr>
                <w:rFonts w:hint="eastAsia" w:ascii="方正仿宋简体" w:hAnsi="宋体" w:eastAsia="方正仿宋简体"/>
                <w:color w:val="000000"/>
                <w:szCs w:val="24"/>
              </w:rPr>
              <w:t>所述的设计条件，综合考虑所有相关因素、失效模式和足够的安全裕量，以保证压力容器具有足够的强度、刚度、稳定性和耐腐蚀性，同时还应当考虑支座、底座圈、支耳及其他型式支承件与压力容器本体的焊接</w:t>
            </w:r>
            <w:r>
              <w:rPr>
                <w:rFonts w:ascii="方正仿宋简体" w:hAnsi="宋体" w:eastAsia="方正仿宋简体"/>
                <w:color w:val="000000"/>
                <w:szCs w:val="24"/>
              </w:rPr>
              <w:t>(粘接)接头的强度要求，确保压力容器在设计使用年限内的安全。</w:t>
            </w:r>
          </w:p>
        </w:tc>
        <w:tc>
          <w:tcPr>
            <w:tcW w:w="3827" w:type="dxa"/>
          </w:tcPr>
          <w:p>
            <w:pPr>
              <w:pStyle w:val="24"/>
              <w:spacing w:line="401" w:lineRule="exact"/>
              <w:ind w:firstLine="496"/>
              <w:rPr>
                <w:rFonts w:ascii="方正仿宋简体" w:hAnsi="宋体" w:eastAsia="方正仿宋简体" w:cs="宋体"/>
                <w:color w:val="000000"/>
                <w:szCs w:val="24"/>
              </w:rPr>
            </w:pPr>
            <w:r>
              <w:rPr>
                <w:rFonts w:ascii="方正仿宋简体" w:hAnsi="宋体" w:eastAsia="方正仿宋简体"/>
                <w:color w:val="000000"/>
                <w:szCs w:val="24"/>
              </w:rPr>
              <w:t xml:space="preserve">3.1.5  </w:t>
            </w:r>
            <w:r>
              <w:rPr>
                <w:rFonts w:hint="eastAsia" w:ascii="方正仿宋简体" w:hAnsi="宋体" w:eastAsia="方正仿宋简体" w:cs="宋体"/>
                <w:color w:val="000000"/>
                <w:szCs w:val="24"/>
              </w:rPr>
              <w:t>设计方法</w:t>
            </w:r>
          </w:p>
          <w:p>
            <w:pPr>
              <w:pStyle w:val="19"/>
              <w:spacing w:line="401" w:lineRule="exact"/>
              <w:ind w:firstLine="496"/>
              <w:jc w:val="left"/>
              <w:rPr>
                <w:rFonts w:ascii="方正仿宋简体" w:hAnsi="宋体" w:eastAsia="方正仿宋简体"/>
                <w:bCs w:val="0"/>
                <w:color w:val="000000"/>
                <w:spacing w:val="0"/>
                <w:kern w:val="24"/>
                <w:szCs w:val="24"/>
              </w:rPr>
            </w:pPr>
            <w:r>
              <w:rPr>
                <w:rFonts w:hint="eastAsia" w:ascii="方正仿宋简体" w:hAnsi="宋体" w:eastAsia="方正仿宋简体"/>
                <w:color w:val="000000"/>
                <w:szCs w:val="24"/>
              </w:rPr>
              <w:t>压力容器的设计可以采用</w:t>
            </w:r>
            <w:r>
              <w:rPr>
                <w:rFonts w:hint="eastAsia" w:ascii="方正仿宋简体" w:hAnsi="宋体" w:eastAsia="方正仿宋简体"/>
                <w:bCs w:val="0"/>
                <w:color w:val="000000"/>
                <w:spacing w:val="0"/>
                <w:kern w:val="24"/>
                <w:szCs w:val="24"/>
              </w:rPr>
              <w:t>规则设计方法、分析设计方法，以及本规程协调标准中规定的验证性爆破试验方法、对比经验设计方法等。</w:t>
            </w:r>
          </w:p>
          <w:p>
            <w:pPr>
              <w:pStyle w:val="19"/>
              <w:spacing w:line="401" w:lineRule="exact"/>
              <w:ind w:firstLine="480"/>
              <w:jc w:val="left"/>
              <w:rPr>
                <w:rFonts w:ascii="方正仿宋简体" w:hAnsi="宋体" w:eastAsia="方正仿宋简体"/>
                <w:bCs w:val="0"/>
                <w:color w:val="000000"/>
                <w:spacing w:val="0"/>
                <w:kern w:val="24"/>
                <w:szCs w:val="24"/>
              </w:rPr>
            </w:pPr>
            <w:r>
              <w:rPr>
                <w:rFonts w:hint="eastAsia" w:ascii="方正仿宋简体" w:hAnsi="宋体" w:eastAsia="方正仿宋简体"/>
                <w:bCs w:val="0"/>
                <w:color w:val="000000"/>
                <w:spacing w:val="0"/>
                <w:kern w:val="24"/>
                <w:szCs w:val="24"/>
              </w:rPr>
              <w:t>压力容器设计单位应当基于本规程</w:t>
            </w:r>
            <w:r>
              <w:rPr>
                <w:rFonts w:ascii="方正仿宋简体" w:hAnsi="宋体" w:eastAsia="方正仿宋简体"/>
                <w:bCs w:val="0"/>
                <w:color w:val="000000"/>
                <w:spacing w:val="0"/>
                <w:kern w:val="24"/>
                <w:szCs w:val="24"/>
              </w:rPr>
              <w:t>3.1.3所述的设计条件，综合考虑所有相关因素、失效模式和足够的安全裕量，以保证压力容器具有足够的强度、刚度、稳定性和耐腐蚀性，同时还应当考虑支座、底座圈、支耳及其他型式支承件与压力容器本体的焊接(粘接)接头的强度要求，确保压力容器在设计使用年限内的安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olor w:val="000000"/>
                <w:szCs w:val="24"/>
              </w:rPr>
              <w:t>3.2.1.1</w:t>
            </w:r>
          </w:p>
        </w:tc>
        <w:tc>
          <w:tcPr>
            <w:tcW w:w="3969" w:type="dxa"/>
          </w:tcPr>
          <w:p>
            <w:pPr>
              <w:pStyle w:val="24"/>
              <w:spacing w:line="401" w:lineRule="exact"/>
              <w:ind w:firstLine="0" w:firstLineChars="0"/>
              <w:rPr>
                <w:rFonts w:ascii="方正仿宋简体" w:hAnsi="宋体" w:eastAsia="方正仿宋简体"/>
                <w:color w:val="000000"/>
                <w:szCs w:val="24"/>
              </w:rPr>
            </w:pPr>
            <w:r>
              <w:rPr>
                <w:rFonts w:ascii="方正仿宋简体" w:hAnsi="宋体" w:eastAsia="方正仿宋简体"/>
                <w:color w:val="000000"/>
                <w:szCs w:val="24"/>
              </w:rPr>
              <w:t xml:space="preserve">    3.2.1.1  </w:t>
            </w:r>
            <w:r>
              <w:rPr>
                <w:rFonts w:hint="eastAsia" w:ascii="方正仿宋简体" w:hAnsi="宋体" w:eastAsia="方正仿宋简体"/>
                <w:color w:val="000000"/>
                <w:szCs w:val="24"/>
              </w:rPr>
              <w:t>安全系数</w:t>
            </w:r>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szCs w:val="24"/>
              </w:rPr>
              <w:t>确定压力容器金属材料</w:t>
            </w:r>
            <w:r>
              <w:rPr>
                <w:rFonts w:ascii="方正仿宋简体" w:hAnsi="宋体" w:eastAsia="方正仿宋简体"/>
                <w:color w:val="000000"/>
                <w:szCs w:val="24"/>
              </w:rPr>
              <w:t>(板、锻件、管和螺栓)许用应力(或者设计应力强度)的最小安全系数，见表3-3、表3-4和表3-5的规定。</w:t>
            </w:r>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szCs w:val="24"/>
              </w:rPr>
              <w:t>灰铸铁室温下抗拉强度安全系数不小于</w:t>
            </w:r>
            <w:r>
              <w:rPr>
                <w:rFonts w:ascii="方正仿宋简体" w:hAnsi="宋体" w:eastAsia="方正仿宋简体"/>
                <w:color w:val="000000"/>
                <w:szCs w:val="24"/>
              </w:rPr>
              <w:t>10.0，球墨铸铁室温下抗拉强度安全系数不小于8.0。</w:t>
            </w:r>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szCs w:val="24"/>
              </w:rPr>
              <w:t>铸钢室温下抗拉强度安全系数不小于</w:t>
            </w:r>
            <w:r>
              <w:rPr>
                <w:rFonts w:ascii="方正仿宋简体" w:hAnsi="宋体" w:eastAsia="方正仿宋简体"/>
                <w:color w:val="000000"/>
                <w:szCs w:val="24"/>
              </w:rPr>
              <w:t>4.0。</w:t>
            </w:r>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szCs w:val="24"/>
              </w:rPr>
              <w:t>设计所取安全系数低于本规程规定时，应当按照本规程</w:t>
            </w:r>
            <w:r>
              <w:rPr>
                <w:rFonts w:ascii="方正仿宋简体" w:hAnsi="宋体" w:eastAsia="方正仿宋简体"/>
                <w:color w:val="000000"/>
                <w:szCs w:val="24"/>
              </w:rPr>
              <w:t>1.9的规定通过新技术评审。</w:t>
            </w:r>
          </w:p>
        </w:tc>
        <w:tc>
          <w:tcPr>
            <w:tcW w:w="3827" w:type="dxa"/>
          </w:tcPr>
          <w:p>
            <w:pPr>
              <w:pStyle w:val="21"/>
              <w:keepNext w:val="0"/>
              <w:keepLines w:val="0"/>
              <w:spacing w:beforeLines="0" w:afterLines="0" w:line="401" w:lineRule="exact"/>
              <w:ind w:firstLine="0" w:firstLineChars="0"/>
              <w:rPr>
                <w:rFonts w:ascii="方正仿宋简体" w:hAnsi="宋体" w:eastAsia="方正仿宋简体"/>
                <w:color w:val="000000"/>
                <w:kern w:val="24"/>
                <w:szCs w:val="24"/>
                <w:lang w:val="en-US"/>
              </w:rPr>
            </w:pPr>
            <w:r>
              <w:rPr>
                <w:rFonts w:ascii="方正仿宋简体" w:hAnsi="宋体" w:eastAsia="方正仿宋简体"/>
                <w:color w:val="000000"/>
                <w:kern w:val="24"/>
                <w:szCs w:val="24"/>
                <w:lang w:val="en-US"/>
              </w:rPr>
              <w:t xml:space="preserve">    3.2.1.1  </w:t>
            </w:r>
            <w:r>
              <w:rPr>
                <w:rFonts w:hint="eastAsia" w:ascii="方正仿宋简体" w:hAnsi="宋体" w:eastAsia="方正仿宋简体"/>
                <w:color w:val="000000"/>
                <w:kern w:val="24"/>
                <w:szCs w:val="24"/>
                <w:lang w:val="en-US"/>
              </w:rPr>
              <w:t>安全系数</w:t>
            </w:r>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kern w:val="24"/>
                <w:szCs w:val="24"/>
              </w:rPr>
              <w:t>确定压力容器金属材料</w:t>
            </w:r>
            <w:r>
              <w:rPr>
                <w:rFonts w:ascii="方正仿宋简体" w:hAnsi="宋体" w:eastAsia="方正仿宋简体"/>
                <w:color w:val="000000"/>
                <w:kern w:val="24"/>
                <w:szCs w:val="24"/>
              </w:rPr>
              <w:t>(板、锻件、管和螺栓)许用应力(或者设计应力强度)的最小安全系数，见表3-3、表3-4和表3-5的规定。</w:t>
            </w:r>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szCs w:val="24"/>
              </w:rPr>
              <w:t>灰铸铁室温下抗拉强度安全系数不小于</w:t>
            </w:r>
            <w:r>
              <w:rPr>
                <w:rFonts w:ascii="方正仿宋简体" w:hAnsi="宋体" w:eastAsia="方正仿宋简体"/>
                <w:color w:val="000000"/>
                <w:szCs w:val="24"/>
              </w:rPr>
              <w:t>10.0，</w:t>
            </w:r>
            <w:r>
              <w:rPr>
                <w:rFonts w:hint="eastAsia" w:ascii="方正仿宋简体" w:hAnsi="宋体" w:eastAsia="方正仿宋简体"/>
                <w:color w:val="000000"/>
                <w:kern w:val="24"/>
                <w:szCs w:val="24"/>
              </w:rPr>
              <w:t>球墨铸铁室温下抗拉强度安全系数不小于</w:t>
            </w:r>
            <w:r>
              <w:rPr>
                <w:rFonts w:ascii="方正仿宋简体" w:hAnsi="宋体" w:eastAsia="方正仿宋简体"/>
                <w:color w:val="000000"/>
                <w:kern w:val="24"/>
                <w:szCs w:val="24"/>
              </w:rPr>
              <w:t>8.0。</w:t>
            </w:r>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szCs w:val="24"/>
              </w:rPr>
              <w:t>铸钢室温下抗拉强度安全系数不小于</w:t>
            </w:r>
            <w:r>
              <w:rPr>
                <w:rFonts w:ascii="方正仿宋简体" w:hAnsi="宋体" w:eastAsia="方正仿宋简体"/>
                <w:color w:val="000000"/>
                <w:szCs w:val="24"/>
              </w:rPr>
              <w:t>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olor w:val="000000"/>
                <w:szCs w:val="24"/>
              </w:rPr>
              <w:t>3.2.10.1(2)</w:t>
            </w:r>
          </w:p>
        </w:tc>
        <w:tc>
          <w:tcPr>
            <w:tcW w:w="3969" w:type="dxa"/>
          </w:tcPr>
          <w:p>
            <w:pPr>
              <w:pStyle w:val="24"/>
              <w:spacing w:line="401" w:lineRule="exact"/>
              <w:ind w:firstLine="496"/>
              <w:rPr>
                <w:rFonts w:ascii="方正仿宋简体" w:hAnsi="宋体" w:eastAsia="方正仿宋简体"/>
                <w:bCs/>
                <w:color w:val="000000"/>
                <w:szCs w:val="24"/>
                <w:lang w:val="en-US"/>
              </w:rPr>
            </w:pPr>
            <w:r>
              <w:rPr>
                <w:rFonts w:ascii="方正仿宋简体" w:hAnsi="宋体" w:eastAsia="方正仿宋简体"/>
                <w:bCs/>
                <w:color w:val="000000"/>
                <w:szCs w:val="24"/>
                <w:lang w:val="en-US"/>
              </w:rPr>
              <w:t>3.2.10.1</w:t>
            </w:r>
            <w:r>
              <w:rPr>
                <w:rFonts w:hint="eastAsia" w:ascii="方正仿宋简体" w:hAnsi="宋体" w:eastAsia="方正仿宋简体"/>
                <w:bCs/>
                <w:color w:val="000000"/>
                <w:szCs w:val="24"/>
                <w:lang w:val="en-US"/>
              </w:rPr>
              <w:t>无损检测方法</w:t>
            </w:r>
          </w:p>
          <w:p>
            <w:pPr>
              <w:spacing w:line="401" w:lineRule="exact"/>
              <w:ind w:firstLine="496" w:firstLineChars="200"/>
              <w:jc w:val="left"/>
              <w:rPr>
                <w:rFonts w:ascii="方正仿宋简体" w:hAnsi="宋体" w:eastAsia="方正仿宋简体"/>
                <w:bCs/>
                <w:color w:val="000000"/>
                <w:spacing w:val="4"/>
                <w:sz w:val="24"/>
              </w:rPr>
            </w:pPr>
            <w:r>
              <w:rPr>
                <w:rFonts w:ascii="方正仿宋简体" w:hAnsi="宋体" w:eastAsia="方正仿宋简体"/>
                <w:bCs/>
                <w:color w:val="000000"/>
                <w:spacing w:val="4"/>
                <w:sz w:val="24"/>
              </w:rPr>
              <w:t>(2)采用未列入NB/T 47013或者超出其适用范围的无损检测方法时，应当按照本规程1.9的规定通过新工艺评审。</w:t>
            </w:r>
          </w:p>
          <w:p>
            <w:pPr>
              <w:pStyle w:val="19"/>
              <w:spacing w:line="401" w:lineRule="exact"/>
              <w:ind w:firstLine="0" w:firstLineChars="0"/>
              <w:jc w:val="left"/>
              <w:rPr>
                <w:rFonts w:ascii="方正仿宋简体" w:hAnsi="宋体" w:eastAsia="方正仿宋简体"/>
                <w:color w:val="000000"/>
                <w:szCs w:val="24"/>
              </w:rPr>
            </w:pPr>
          </w:p>
        </w:tc>
        <w:tc>
          <w:tcPr>
            <w:tcW w:w="3827" w:type="dxa"/>
          </w:tcPr>
          <w:p>
            <w:pPr>
              <w:pStyle w:val="21"/>
              <w:keepNext w:val="0"/>
              <w:keepLines w:val="0"/>
              <w:spacing w:beforeLines="0" w:afterLines="0" w:line="401" w:lineRule="exact"/>
              <w:ind w:firstLine="496"/>
              <w:rPr>
                <w:rFonts w:ascii="方正仿宋简体" w:hAnsi="宋体" w:eastAsia="方正仿宋简体"/>
                <w:bCs/>
                <w:color w:val="000000"/>
                <w:szCs w:val="24"/>
                <w:lang w:val="en-US"/>
              </w:rPr>
            </w:pPr>
            <w:r>
              <w:rPr>
                <w:rFonts w:ascii="方正仿宋简体" w:hAnsi="宋体" w:eastAsia="方正仿宋简体"/>
                <w:bCs/>
                <w:color w:val="000000"/>
                <w:szCs w:val="24"/>
                <w:lang w:val="en-US"/>
              </w:rPr>
              <w:t>3.2.10.1</w:t>
            </w:r>
            <w:r>
              <w:rPr>
                <w:rFonts w:hint="eastAsia" w:ascii="方正仿宋简体" w:hAnsi="宋体" w:eastAsia="方正仿宋简体"/>
                <w:bCs/>
                <w:color w:val="000000"/>
                <w:szCs w:val="24"/>
                <w:lang w:val="en-US"/>
              </w:rPr>
              <w:t>无损检测方法</w:t>
            </w:r>
          </w:p>
          <w:p>
            <w:pPr>
              <w:pStyle w:val="21"/>
              <w:keepNext w:val="0"/>
              <w:keepLines w:val="0"/>
              <w:spacing w:beforeLines="0" w:afterLines="0" w:line="401" w:lineRule="exact"/>
              <w:ind w:firstLine="496"/>
              <w:rPr>
                <w:rFonts w:ascii="方正仿宋简体" w:hAnsi="宋体" w:eastAsia="方正仿宋简体"/>
                <w:bCs/>
                <w:color w:val="000000"/>
                <w:szCs w:val="24"/>
                <w:lang w:val="en-US"/>
              </w:rPr>
            </w:pPr>
            <w:r>
              <w:rPr>
                <w:rFonts w:ascii="方正仿宋简体" w:hAnsi="宋体" w:eastAsia="方正仿宋简体"/>
                <w:bCs/>
                <w:color w:val="000000"/>
                <w:szCs w:val="24"/>
                <w:lang w:val="en-US"/>
              </w:rPr>
              <w:t>(2)采用未列入NB/T 47013或者超出其适用范围的无损检测新技术时，应当</w:t>
            </w:r>
            <w:r>
              <w:rPr>
                <w:rFonts w:hint="eastAsia" w:ascii="方正仿宋简体" w:hAnsi="宋体" w:eastAsia="方正仿宋简体"/>
                <w:bCs/>
                <w:color w:val="000000"/>
                <w:szCs w:val="24"/>
                <w:lang w:val="en-US"/>
              </w:rPr>
              <w:t>经压力容器设计单位和监督检验机构书面同意。实施检测的无损检测机构应当在试验研究的基础上，制定相应的无损检测新技术团体标准或者企业标准，开展与本规程规定的无损检测技术的比对试验，确保新技术的缺陷检测精度及有效性不得低于</w:t>
            </w:r>
            <w:r>
              <w:rPr>
                <w:rFonts w:ascii="方正仿宋简体" w:hAnsi="宋体" w:eastAsia="方正仿宋简体"/>
                <w:bCs/>
                <w:color w:val="000000"/>
                <w:szCs w:val="24"/>
                <w:lang w:val="en-US"/>
              </w:rPr>
              <w:t>NB/T 47013的相关要求。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4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kern w:val="0"/>
                <w:szCs w:val="24"/>
              </w:rPr>
            </w:pPr>
            <w:r>
              <w:rPr>
                <w:rFonts w:ascii="方正仿宋简体" w:hAnsi="宋体" w:eastAsia="方正仿宋简体"/>
                <w:color w:val="000000"/>
                <w:kern w:val="0"/>
                <w:szCs w:val="24"/>
              </w:rPr>
              <w:t>3.2.10.2.2.4</w:t>
            </w:r>
          </w:p>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olor w:val="000000"/>
                <w:szCs w:val="24"/>
              </w:rPr>
              <w:t>(2)</w:t>
            </w:r>
          </w:p>
        </w:tc>
        <w:tc>
          <w:tcPr>
            <w:tcW w:w="3969" w:type="dxa"/>
          </w:tcPr>
          <w:p>
            <w:pPr>
              <w:pStyle w:val="21"/>
              <w:keepNext w:val="0"/>
              <w:keepLines w:val="0"/>
              <w:spacing w:beforeLines="0" w:afterLines="0" w:line="401" w:lineRule="exact"/>
              <w:ind w:firstLine="496"/>
              <w:rPr>
                <w:rFonts w:ascii="方正仿宋简体" w:hAnsi="宋体" w:eastAsia="方正仿宋简体"/>
                <w:color w:val="000000"/>
                <w:kern w:val="24"/>
                <w:szCs w:val="24"/>
                <w:lang w:val="en-US"/>
              </w:rPr>
            </w:pPr>
            <w:r>
              <w:rPr>
                <w:rFonts w:ascii="方正仿宋简体" w:hAnsi="宋体" w:eastAsia="方正仿宋简体"/>
                <w:color w:val="000000"/>
                <w:kern w:val="24"/>
                <w:szCs w:val="24"/>
                <w:lang w:val="en-US"/>
              </w:rPr>
              <w:t xml:space="preserve">3.2.10.2.2.4  </w:t>
            </w:r>
            <w:r>
              <w:rPr>
                <w:rFonts w:hint="eastAsia" w:ascii="方正仿宋简体" w:hAnsi="宋体" w:eastAsia="方正仿宋简体"/>
                <w:color w:val="000000"/>
                <w:kern w:val="24"/>
                <w:szCs w:val="24"/>
                <w:lang w:val="en-US"/>
              </w:rPr>
              <w:t>表面无损检测</w:t>
            </w:r>
          </w:p>
          <w:p>
            <w:pPr>
              <w:spacing w:line="401" w:lineRule="exact"/>
              <w:ind w:firstLine="496" w:firstLineChars="200"/>
              <w:jc w:val="left"/>
              <w:rPr>
                <w:rFonts w:ascii="方正仿宋简体" w:hAnsi="宋体" w:eastAsia="方正仿宋简体"/>
                <w:color w:val="000000"/>
                <w:spacing w:val="4"/>
                <w:kern w:val="24"/>
                <w:sz w:val="24"/>
              </w:rPr>
            </w:pPr>
            <w:r>
              <w:rPr>
                <w:rFonts w:ascii="方正仿宋简体" w:hAnsi="宋体" w:eastAsia="方正仿宋简体"/>
                <w:color w:val="000000"/>
                <w:spacing w:val="4"/>
                <w:kern w:val="24"/>
                <w:sz w:val="24"/>
              </w:rPr>
              <w:t>(2)采</w:t>
            </w:r>
            <w:r>
              <w:rPr>
                <w:rFonts w:hint="eastAsia" w:ascii="方正仿宋简体" w:hAnsi="宋体" w:eastAsia="方正仿宋简体"/>
                <w:color w:val="000000"/>
                <w:spacing w:val="4"/>
                <w:kern w:val="24"/>
                <w:sz w:val="24"/>
              </w:rPr>
              <w:t>用气压或者气液组合耐压试验压力容器的焊接接头；</w:t>
            </w:r>
          </w:p>
        </w:tc>
        <w:tc>
          <w:tcPr>
            <w:tcW w:w="3827" w:type="dxa"/>
          </w:tcPr>
          <w:p>
            <w:pPr>
              <w:pStyle w:val="21"/>
              <w:keepNext w:val="0"/>
              <w:keepLines w:val="0"/>
              <w:spacing w:beforeLines="0" w:afterLines="0" w:line="401" w:lineRule="exact"/>
              <w:ind w:firstLine="496"/>
              <w:rPr>
                <w:rFonts w:ascii="方正仿宋简体" w:hAnsi="宋体" w:eastAsia="方正仿宋简体"/>
                <w:color w:val="000000"/>
                <w:kern w:val="24"/>
                <w:szCs w:val="24"/>
                <w:lang w:val="en-US"/>
              </w:rPr>
            </w:pPr>
            <w:r>
              <w:rPr>
                <w:rFonts w:ascii="方正仿宋简体" w:hAnsi="宋体" w:eastAsia="方正仿宋简体"/>
                <w:color w:val="000000"/>
                <w:kern w:val="24"/>
                <w:szCs w:val="24"/>
                <w:lang w:val="en-US"/>
              </w:rPr>
              <w:t>3.2.10.2.2.4</w:t>
            </w:r>
            <w:r>
              <w:rPr>
                <w:rFonts w:hint="eastAsia" w:ascii="方正仿宋简体" w:hAnsi="宋体" w:eastAsia="方正仿宋简体"/>
                <w:color w:val="000000"/>
                <w:kern w:val="24"/>
                <w:szCs w:val="24"/>
                <w:lang w:val="en-US"/>
              </w:rPr>
              <w:t xml:space="preserve">  表面无损检测</w:t>
            </w:r>
          </w:p>
          <w:p>
            <w:pPr>
              <w:pStyle w:val="21"/>
              <w:keepNext w:val="0"/>
              <w:keepLines w:val="0"/>
              <w:spacing w:beforeLines="0" w:afterLines="0" w:line="401" w:lineRule="exact"/>
              <w:ind w:firstLine="496"/>
              <w:rPr>
                <w:rFonts w:ascii="方正仿宋简体" w:hAnsi="宋体" w:eastAsia="方正仿宋简体"/>
                <w:color w:val="000000"/>
                <w:kern w:val="24"/>
                <w:szCs w:val="24"/>
                <w:lang w:val="en-US"/>
              </w:rPr>
            </w:pPr>
            <w:r>
              <w:rPr>
                <w:rFonts w:ascii="方正仿宋简体" w:hAnsi="宋体" w:eastAsia="方正仿宋简体"/>
                <w:color w:val="000000"/>
                <w:kern w:val="24"/>
                <w:szCs w:val="24"/>
                <w:lang w:val="en-US"/>
              </w:rPr>
              <w:t>(2)采用气压或者气液组合耐压试验压力容器的焊接接头（按照NB/T 47012《制冷装置用压力容器》生产的制冷用压力容器除外）；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olor w:val="000000"/>
                <w:szCs w:val="24"/>
              </w:rPr>
              <w:t>3.2.11</w:t>
            </w:r>
          </w:p>
        </w:tc>
        <w:tc>
          <w:tcPr>
            <w:tcW w:w="3969" w:type="dxa"/>
          </w:tcPr>
          <w:p>
            <w:pPr>
              <w:pStyle w:val="24"/>
              <w:spacing w:line="401" w:lineRule="exact"/>
              <w:ind w:firstLine="496"/>
              <w:rPr>
                <w:rFonts w:ascii="方正仿宋简体" w:hAnsi="宋体" w:eastAsia="方正仿宋简体"/>
                <w:color w:val="000000"/>
                <w:szCs w:val="24"/>
              </w:rPr>
            </w:pPr>
            <w:r>
              <w:rPr>
                <w:rFonts w:ascii="方正仿宋简体" w:hAnsi="宋体" w:eastAsia="方正仿宋简体"/>
                <w:color w:val="000000"/>
                <w:szCs w:val="24"/>
              </w:rPr>
              <w:t>3.2.11</w:t>
            </w:r>
            <w:r>
              <w:rPr>
                <w:rFonts w:ascii="方正仿宋简体" w:hAnsi="宋体" w:eastAsia="方正仿宋简体" w:cs="黑体"/>
                <w:color w:val="000000"/>
                <w:kern w:val="0"/>
                <w:szCs w:val="24"/>
              </w:rPr>
              <w:t xml:space="preserve">  </w:t>
            </w:r>
            <w:r>
              <w:rPr>
                <w:rFonts w:hint="eastAsia" w:ascii="方正仿宋简体" w:hAnsi="宋体" w:eastAsia="方正仿宋简体"/>
                <w:bCs/>
                <w:color w:val="000000"/>
                <w:szCs w:val="24"/>
                <w:lang w:val="en-US"/>
              </w:rPr>
              <w:t>焊后热处理</w:t>
            </w:r>
          </w:p>
          <w:p>
            <w:pPr>
              <w:pStyle w:val="19"/>
              <w:spacing w:line="401" w:lineRule="exact"/>
              <w:ind w:firstLine="496"/>
              <w:jc w:val="left"/>
              <w:rPr>
                <w:rFonts w:ascii="方正仿宋简体" w:hAnsi="宋体" w:eastAsia="方正仿宋简体"/>
                <w:color w:val="000000"/>
                <w:szCs w:val="24"/>
              </w:rPr>
            </w:pPr>
            <w:r>
              <w:rPr>
                <w:rFonts w:ascii="方正仿宋简体" w:hAnsi="宋体" w:eastAsia="方正仿宋简体"/>
                <w:color w:val="000000"/>
                <w:szCs w:val="24"/>
              </w:rPr>
              <w:t>(1)因焊接残余应力影响使用安全时，应当对压力容器及其受压元件进行焊后(消除应力)热处理；</w:t>
            </w:r>
          </w:p>
          <w:p>
            <w:pPr>
              <w:pStyle w:val="19"/>
              <w:spacing w:line="401" w:lineRule="exact"/>
              <w:ind w:firstLine="496"/>
              <w:jc w:val="left"/>
              <w:rPr>
                <w:rFonts w:ascii="方正仿宋简体" w:hAnsi="宋体" w:eastAsia="方正仿宋简体"/>
                <w:color w:val="000000"/>
                <w:szCs w:val="24"/>
              </w:rPr>
            </w:pPr>
            <w:r>
              <w:rPr>
                <w:rFonts w:ascii="方正仿宋简体" w:hAnsi="宋体" w:eastAsia="方正仿宋简体"/>
                <w:color w:val="000000"/>
                <w:szCs w:val="24"/>
              </w:rPr>
              <w:t>(2)盛装毒性危害程度为极度危害介质的碳钢和低合金钢</w:t>
            </w:r>
            <w:r>
              <w:rPr>
                <w:rFonts w:hint="eastAsia" w:ascii="方正仿宋简体" w:hAnsi="宋体" w:eastAsia="方正仿宋简体"/>
                <w:color w:val="000000"/>
                <w:szCs w:val="24"/>
              </w:rPr>
              <w:t>制压力容器及其受压元件应当进行焊后热处理。</w:t>
            </w:r>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szCs w:val="24"/>
              </w:rPr>
              <w:t>采用其他方法消除残余应力取代焊后热处理的，应当</w:t>
            </w:r>
            <w:r>
              <w:rPr>
                <w:rFonts w:hint="eastAsia" w:ascii="方正仿宋简体" w:hAnsi="宋体" w:eastAsia="方正仿宋简体"/>
                <w:color w:val="000000"/>
                <w:spacing w:val="0"/>
                <w:szCs w:val="24"/>
              </w:rPr>
              <w:t>按照本规程</w:t>
            </w:r>
            <w:r>
              <w:rPr>
                <w:rFonts w:ascii="方正仿宋简体" w:hAnsi="宋体" w:eastAsia="方正仿宋简体"/>
                <w:color w:val="000000"/>
                <w:spacing w:val="0"/>
                <w:szCs w:val="24"/>
              </w:rPr>
              <w:t>1.9的规定通过新工艺评审</w:t>
            </w:r>
            <w:r>
              <w:rPr>
                <w:rFonts w:hint="eastAsia" w:ascii="方正仿宋简体" w:hAnsi="宋体" w:eastAsia="方正仿宋简体"/>
                <w:color w:val="000000"/>
                <w:szCs w:val="24"/>
              </w:rPr>
              <w:t>。</w:t>
            </w:r>
          </w:p>
          <w:p>
            <w:pPr>
              <w:pStyle w:val="19"/>
              <w:spacing w:line="401" w:lineRule="exact"/>
              <w:ind w:firstLine="496"/>
              <w:jc w:val="left"/>
              <w:rPr>
                <w:rFonts w:ascii="方正仿宋简体" w:hAnsi="宋体" w:eastAsia="方正仿宋简体"/>
                <w:color w:val="000000"/>
                <w:szCs w:val="24"/>
              </w:rPr>
            </w:pPr>
            <w:r>
              <w:rPr>
                <w:rFonts w:hint="eastAsia" w:ascii="方正仿宋简体" w:hAnsi="宋体" w:eastAsia="方正仿宋简体"/>
                <w:color w:val="000000"/>
                <w:szCs w:val="24"/>
              </w:rPr>
              <w:t>奥氏体不锈钢和有色金属制压力容器焊接后一般不要求做焊后热处理，如有特殊要求需要进行热处理时，应当在设计图样上注明。</w:t>
            </w:r>
          </w:p>
        </w:tc>
        <w:tc>
          <w:tcPr>
            <w:tcW w:w="3827" w:type="dxa"/>
          </w:tcPr>
          <w:p>
            <w:pPr>
              <w:pStyle w:val="21"/>
              <w:keepNext w:val="0"/>
              <w:keepLines w:val="0"/>
              <w:spacing w:beforeLines="0" w:afterLines="0" w:line="401" w:lineRule="exact"/>
              <w:ind w:firstLine="496"/>
              <w:rPr>
                <w:rFonts w:ascii="方正仿宋简体" w:hAnsi="宋体" w:eastAsia="方正仿宋简体"/>
                <w:color w:val="000000"/>
                <w:kern w:val="24"/>
                <w:szCs w:val="24"/>
                <w:lang w:val="en-US"/>
              </w:rPr>
            </w:pPr>
            <w:r>
              <w:rPr>
                <w:rFonts w:ascii="方正仿宋简体" w:hAnsi="宋体" w:eastAsia="方正仿宋简体"/>
                <w:color w:val="000000"/>
                <w:kern w:val="24"/>
                <w:szCs w:val="24"/>
                <w:lang w:val="en-US"/>
              </w:rPr>
              <w:t xml:space="preserve">3.2.11  焊后热处理 </w:t>
            </w:r>
          </w:p>
          <w:p>
            <w:pPr>
              <w:pStyle w:val="19"/>
              <w:spacing w:line="401" w:lineRule="exact"/>
              <w:ind w:firstLine="496"/>
              <w:jc w:val="left"/>
              <w:rPr>
                <w:rFonts w:ascii="方正仿宋简体" w:hAnsi="宋体" w:eastAsia="方正仿宋简体"/>
                <w:color w:val="000000"/>
                <w:szCs w:val="24"/>
              </w:rPr>
            </w:pPr>
            <w:r>
              <w:rPr>
                <w:rFonts w:ascii="方正仿宋简体" w:hAnsi="宋体" w:eastAsia="方正仿宋简体"/>
                <w:color w:val="000000"/>
                <w:kern w:val="24"/>
                <w:szCs w:val="24"/>
              </w:rPr>
              <w:t>(1)因焊接残余应力影响使用安全时，应当对压力容器及其受压元件进行焊后(消除应力)热处理；</w:t>
            </w:r>
          </w:p>
          <w:p>
            <w:pPr>
              <w:pStyle w:val="19"/>
              <w:spacing w:line="401" w:lineRule="exact"/>
              <w:ind w:firstLine="496"/>
              <w:jc w:val="left"/>
              <w:rPr>
                <w:rFonts w:ascii="方正仿宋简体" w:hAnsi="宋体" w:eastAsia="方正仿宋简体"/>
                <w:color w:val="000000"/>
                <w:szCs w:val="24"/>
              </w:rPr>
            </w:pPr>
            <w:r>
              <w:rPr>
                <w:rFonts w:ascii="方正仿宋简体" w:hAnsi="宋体" w:eastAsia="方正仿宋简体"/>
                <w:color w:val="000000"/>
                <w:kern w:val="24"/>
                <w:szCs w:val="24"/>
              </w:rPr>
              <w:t>(2)盛装毒性危害程度为极度危害介质的碳钢和低合金钢</w:t>
            </w:r>
            <w:r>
              <w:rPr>
                <w:rFonts w:hint="eastAsia" w:ascii="方正仿宋简体" w:hAnsi="宋体" w:eastAsia="方正仿宋简体"/>
                <w:color w:val="000000"/>
                <w:kern w:val="24"/>
                <w:szCs w:val="24"/>
              </w:rPr>
              <w:t>制压力容器及其受压元件应当进行焊后热处理。</w:t>
            </w:r>
          </w:p>
          <w:p>
            <w:pPr>
              <w:pStyle w:val="19"/>
              <w:spacing w:line="401" w:lineRule="exact"/>
              <w:ind w:firstLine="496"/>
              <w:jc w:val="left"/>
              <w:rPr>
                <w:rFonts w:ascii="方正仿宋简体" w:hAnsi="宋体" w:eastAsia="方正仿宋简体"/>
                <w:color w:val="000000"/>
                <w:kern w:val="24"/>
                <w:szCs w:val="24"/>
              </w:rPr>
            </w:pPr>
            <w:r>
              <w:rPr>
                <w:rFonts w:hint="eastAsia" w:ascii="方正仿宋简体" w:hAnsi="宋体" w:eastAsia="方正仿宋简体"/>
                <w:color w:val="000000"/>
                <w:kern w:val="24"/>
                <w:szCs w:val="24"/>
              </w:rPr>
              <w:t>采用其他降低或消除残余应力新技术取代焊后热处理的，应当经压力容器设计单位和监督检验机构书面同意。实施该技术的单位应当在完成试验研究工作的基础上，制定相应的新技术团体标准或者企业标准，并且通过比对验证，证明其降低或消除残余应力的效果不低于焊后热处理，并对实施结果负责。</w:t>
            </w:r>
          </w:p>
          <w:p>
            <w:pPr>
              <w:pStyle w:val="19"/>
              <w:spacing w:line="401" w:lineRule="exact"/>
              <w:ind w:firstLine="496"/>
              <w:jc w:val="left"/>
              <w:rPr>
                <w:rFonts w:ascii="方正仿宋简体" w:hAnsi="宋体" w:eastAsia="方正仿宋简体"/>
                <w:bCs w:val="0"/>
                <w:color w:val="000000"/>
                <w:spacing w:val="0"/>
                <w:kern w:val="24"/>
                <w:szCs w:val="24"/>
              </w:rPr>
            </w:pPr>
            <w:r>
              <w:rPr>
                <w:rFonts w:hint="eastAsia" w:ascii="方正仿宋简体" w:hAnsi="宋体" w:eastAsia="方正仿宋简体"/>
                <w:color w:val="000000"/>
                <w:szCs w:val="24"/>
              </w:rPr>
              <w:t>奥氏体不锈钢和有色金属制压力容器焊接后一般不要求做焊后热处理，如有特殊要求需要进行热处理时，应当在设计图样上注明。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olor w:val="000000"/>
                <w:szCs w:val="24"/>
              </w:rPr>
              <w:t>3.2.15.3</w:t>
            </w:r>
          </w:p>
        </w:tc>
        <w:tc>
          <w:tcPr>
            <w:tcW w:w="3969" w:type="dxa"/>
          </w:tcPr>
          <w:p>
            <w:pPr>
              <w:pStyle w:val="24"/>
              <w:spacing w:line="401" w:lineRule="exact"/>
              <w:ind w:firstLine="496"/>
              <w:rPr>
                <w:rFonts w:ascii="方正仿宋简体" w:hAnsi="宋体" w:eastAsia="方正仿宋简体"/>
                <w:color w:val="000000"/>
                <w:szCs w:val="24"/>
              </w:rPr>
            </w:pPr>
            <w:r>
              <w:rPr>
                <w:rFonts w:ascii="方正仿宋简体" w:hAnsi="宋体" w:eastAsia="方正仿宋简体"/>
                <w:color w:val="000000"/>
                <w:szCs w:val="24"/>
              </w:rPr>
              <w:t xml:space="preserve">3.2.15.3  </w:t>
            </w:r>
            <w:r>
              <w:rPr>
                <w:rFonts w:hint="eastAsia" w:ascii="方正仿宋简体" w:hAnsi="宋体" w:eastAsia="方正仿宋简体"/>
                <w:color w:val="000000"/>
                <w:szCs w:val="24"/>
              </w:rPr>
              <w:t>最小壁厚</w:t>
            </w:r>
          </w:p>
          <w:p>
            <w:pPr>
              <w:pStyle w:val="19"/>
              <w:spacing w:line="401" w:lineRule="exact"/>
              <w:ind w:firstLine="496"/>
              <w:jc w:val="left"/>
              <w:rPr>
                <w:rFonts w:ascii="方正仿宋简体" w:hAnsi="宋体" w:eastAsia="方正仿宋简体"/>
                <w:bCs w:val="0"/>
                <w:color w:val="000000"/>
                <w:spacing w:val="0"/>
                <w:kern w:val="24"/>
                <w:szCs w:val="24"/>
              </w:rPr>
            </w:pPr>
            <w:r>
              <w:rPr>
                <w:rFonts w:hint="eastAsia" w:ascii="方正仿宋简体" w:hAnsi="宋体" w:eastAsia="方正仿宋简体"/>
                <w:color w:val="000000"/>
                <w:szCs w:val="24"/>
              </w:rPr>
              <w:t>壳体成形后的实际壁厚，奥氏体不锈钢制简单压力容器不得小于</w:t>
            </w:r>
            <w:r>
              <w:rPr>
                <w:rFonts w:ascii="方正仿宋简体" w:hAnsi="宋体" w:eastAsia="方正仿宋简体"/>
                <w:color w:val="000000"/>
                <w:szCs w:val="24"/>
              </w:rPr>
              <w:t>1mm</w:t>
            </w:r>
            <w:r>
              <w:rPr>
                <w:rFonts w:hint="eastAsia" w:ascii="方正仿宋简体" w:hAnsi="宋体" w:eastAsia="方正仿宋简体"/>
                <w:color w:val="000000"/>
                <w:szCs w:val="24"/>
              </w:rPr>
              <w:t>，碳素钢制简单压力容器不得小于</w:t>
            </w:r>
            <w:r>
              <w:rPr>
                <w:rFonts w:ascii="方正仿宋简体" w:hAnsi="宋体" w:eastAsia="方正仿宋简体"/>
                <w:color w:val="000000"/>
                <w:szCs w:val="24"/>
              </w:rPr>
              <w:t>2mm</w:t>
            </w:r>
            <w:r>
              <w:rPr>
                <w:rFonts w:hint="eastAsia" w:ascii="方正仿宋简体" w:hAnsi="宋体" w:eastAsia="方正仿宋简体"/>
                <w:color w:val="000000"/>
                <w:szCs w:val="24"/>
              </w:rPr>
              <w:t>。</w:t>
            </w:r>
          </w:p>
        </w:tc>
        <w:tc>
          <w:tcPr>
            <w:tcW w:w="3827" w:type="dxa"/>
          </w:tcPr>
          <w:p>
            <w:pPr>
              <w:pStyle w:val="21"/>
              <w:keepNext w:val="0"/>
              <w:keepLines w:val="0"/>
              <w:spacing w:beforeLines="0" w:afterLines="0" w:line="401" w:lineRule="exact"/>
              <w:ind w:firstLine="496"/>
              <w:rPr>
                <w:rFonts w:ascii="方正仿宋简体" w:hAnsi="宋体" w:eastAsia="方正仿宋简体"/>
                <w:color w:val="000000"/>
                <w:kern w:val="24"/>
                <w:szCs w:val="24"/>
                <w:lang w:val="en-US"/>
              </w:rPr>
            </w:pPr>
            <w:r>
              <w:rPr>
                <w:rFonts w:ascii="方正仿宋简体" w:hAnsi="宋体" w:eastAsia="方正仿宋简体"/>
                <w:color w:val="000000"/>
                <w:kern w:val="24"/>
                <w:szCs w:val="24"/>
                <w:lang w:val="en-US"/>
              </w:rPr>
              <w:t xml:space="preserve">3.2.15.3  最小壁厚 </w:t>
            </w:r>
          </w:p>
          <w:p>
            <w:pPr>
              <w:pStyle w:val="19"/>
              <w:spacing w:line="401" w:lineRule="exact"/>
              <w:ind w:firstLine="496"/>
              <w:jc w:val="left"/>
              <w:rPr>
                <w:rFonts w:ascii="方正仿宋简体" w:hAnsi="宋体" w:eastAsia="方正仿宋简体"/>
                <w:bCs w:val="0"/>
                <w:color w:val="000000"/>
                <w:spacing w:val="0"/>
                <w:kern w:val="24"/>
                <w:szCs w:val="24"/>
              </w:rPr>
            </w:pPr>
            <w:r>
              <w:rPr>
                <w:rFonts w:hint="eastAsia" w:ascii="方正仿宋简体" w:hAnsi="宋体" w:eastAsia="方正仿宋简体"/>
                <w:color w:val="000000"/>
                <w:kern w:val="24"/>
                <w:szCs w:val="24"/>
              </w:rPr>
              <w:t>壳体成形后的实际最小壁厚应当考虑制造、运输、安装等因素的影响。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ascii="方正仿宋简体" w:hAnsi="宋体" w:eastAsia="方正仿宋简体"/>
                <w:color w:val="000000"/>
                <w:szCs w:val="24"/>
              </w:rPr>
              <w:t>6.1.2.1</w:t>
            </w:r>
          </w:p>
        </w:tc>
        <w:tc>
          <w:tcPr>
            <w:tcW w:w="3969" w:type="dxa"/>
          </w:tcPr>
          <w:p>
            <w:pPr>
              <w:pStyle w:val="24"/>
              <w:spacing w:line="401" w:lineRule="exact"/>
              <w:ind w:firstLine="496"/>
              <w:rPr>
                <w:rFonts w:ascii="方正仿宋简体" w:hAnsi="宋体" w:eastAsia="方正仿宋简体" w:cs="宋体"/>
                <w:color w:val="000000"/>
                <w:szCs w:val="24"/>
              </w:rPr>
            </w:pPr>
            <w:r>
              <w:rPr>
                <w:rFonts w:ascii="方正仿宋简体" w:hAnsi="宋体" w:eastAsia="方正仿宋简体"/>
                <w:color w:val="000000"/>
                <w:szCs w:val="24"/>
              </w:rPr>
              <w:t xml:space="preserve">6.1.2.1  </w:t>
            </w:r>
            <w:r>
              <w:rPr>
                <w:rFonts w:hint="eastAsia" w:ascii="方正仿宋简体" w:hAnsi="宋体" w:eastAsia="方正仿宋简体"/>
                <w:color w:val="000000"/>
                <w:szCs w:val="24"/>
              </w:rPr>
              <w:t>实施制造监检的</w:t>
            </w:r>
            <w:r>
              <w:rPr>
                <w:rFonts w:hint="eastAsia" w:ascii="方正仿宋简体" w:hAnsi="宋体" w:eastAsia="方正仿宋简体" w:cs="宋体"/>
                <w:color w:val="000000"/>
                <w:szCs w:val="24"/>
              </w:rPr>
              <w:t>产品</w:t>
            </w:r>
          </w:p>
          <w:p>
            <w:pPr>
              <w:pStyle w:val="19"/>
              <w:spacing w:line="401" w:lineRule="exact"/>
              <w:ind w:firstLine="496"/>
              <w:jc w:val="left"/>
              <w:rPr>
                <w:rFonts w:ascii="方正仿宋简体" w:hAnsi="宋体" w:eastAsia="方正仿宋简体"/>
                <w:color w:val="000000"/>
                <w:szCs w:val="24"/>
              </w:rPr>
            </w:pPr>
            <w:r>
              <w:rPr>
                <w:rFonts w:ascii="方正仿宋简体" w:hAnsi="宋体" w:eastAsia="方正仿宋简体"/>
                <w:color w:val="000000"/>
                <w:szCs w:val="24"/>
              </w:rPr>
              <w:t>(1)整体出厂的压力容器；</w:t>
            </w:r>
          </w:p>
          <w:p>
            <w:pPr>
              <w:pStyle w:val="19"/>
              <w:spacing w:line="401" w:lineRule="exact"/>
              <w:ind w:firstLine="496"/>
              <w:jc w:val="left"/>
              <w:rPr>
                <w:rFonts w:ascii="方正仿宋简体" w:hAnsi="宋体" w:eastAsia="方正仿宋简体"/>
                <w:color w:val="000000"/>
                <w:szCs w:val="24"/>
              </w:rPr>
            </w:pPr>
            <w:r>
              <w:rPr>
                <w:rFonts w:ascii="方正仿宋简体" w:hAnsi="宋体" w:eastAsia="方正仿宋简体"/>
                <w:color w:val="000000"/>
                <w:szCs w:val="24"/>
              </w:rPr>
              <w:t>(2)现场制造、现场组焊、现场粘接的压力容器；</w:t>
            </w:r>
          </w:p>
          <w:p>
            <w:pPr>
              <w:pStyle w:val="19"/>
              <w:spacing w:line="401" w:lineRule="exact"/>
              <w:ind w:firstLine="496"/>
              <w:jc w:val="left"/>
              <w:rPr>
                <w:rFonts w:ascii="方正仿宋简体" w:hAnsi="宋体" w:eastAsia="方正仿宋简体"/>
                <w:color w:val="000000"/>
                <w:szCs w:val="24"/>
              </w:rPr>
            </w:pPr>
            <w:r>
              <w:rPr>
                <w:rFonts w:ascii="方正仿宋简体" w:hAnsi="宋体" w:eastAsia="方正仿宋简体"/>
                <w:color w:val="000000"/>
                <w:szCs w:val="24"/>
              </w:rPr>
              <w:t>(3)单独出厂并且具有焊缝的筒节、封头及球壳板，或者采用焊接方法连接的换热管束。</w:t>
            </w:r>
          </w:p>
        </w:tc>
        <w:tc>
          <w:tcPr>
            <w:tcW w:w="3827" w:type="dxa"/>
          </w:tcPr>
          <w:p>
            <w:pPr>
              <w:pStyle w:val="24"/>
              <w:spacing w:line="401" w:lineRule="exact"/>
              <w:ind w:firstLine="496"/>
              <w:rPr>
                <w:rFonts w:ascii="方正仿宋简体" w:hAnsi="宋体" w:eastAsia="方正仿宋简体" w:cs="宋体"/>
                <w:color w:val="000000"/>
                <w:szCs w:val="24"/>
              </w:rPr>
            </w:pPr>
            <w:r>
              <w:rPr>
                <w:rFonts w:ascii="方正仿宋简体" w:hAnsi="宋体" w:eastAsia="方正仿宋简体"/>
                <w:color w:val="000000"/>
                <w:szCs w:val="24"/>
              </w:rPr>
              <w:t xml:space="preserve">6.1.2.1  </w:t>
            </w:r>
            <w:r>
              <w:rPr>
                <w:rFonts w:hint="eastAsia" w:ascii="方正仿宋简体" w:hAnsi="宋体" w:eastAsia="方正仿宋简体"/>
                <w:color w:val="000000"/>
                <w:szCs w:val="24"/>
              </w:rPr>
              <w:t>实施制造监检的</w:t>
            </w:r>
            <w:r>
              <w:rPr>
                <w:rFonts w:hint="eastAsia" w:ascii="方正仿宋简体" w:hAnsi="宋体" w:eastAsia="方正仿宋简体" w:cs="宋体"/>
                <w:color w:val="000000"/>
                <w:szCs w:val="24"/>
              </w:rPr>
              <w:t>产品</w:t>
            </w:r>
            <w:r>
              <w:rPr>
                <w:rFonts w:ascii="方正仿宋简体" w:hAnsi="宋体" w:eastAsia="方正仿宋简体" w:cs="宋体"/>
                <w:color w:val="000000"/>
                <w:szCs w:val="24"/>
              </w:rPr>
              <w:t xml:space="preserve"> </w:t>
            </w:r>
          </w:p>
          <w:p>
            <w:pPr>
              <w:pStyle w:val="19"/>
              <w:spacing w:line="401" w:lineRule="exact"/>
              <w:ind w:firstLine="496"/>
              <w:jc w:val="left"/>
              <w:rPr>
                <w:rFonts w:ascii="方正仿宋简体" w:hAnsi="宋体" w:eastAsia="方正仿宋简体"/>
                <w:color w:val="000000"/>
                <w:szCs w:val="24"/>
              </w:rPr>
            </w:pPr>
            <w:r>
              <w:rPr>
                <w:rFonts w:ascii="方正仿宋简体" w:hAnsi="宋体" w:eastAsia="方正仿宋简体"/>
                <w:color w:val="000000"/>
                <w:szCs w:val="24"/>
              </w:rPr>
              <w:t>(1)整体出厂的压力容器；</w:t>
            </w:r>
          </w:p>
          <w:p>
            <w:pPr>
              <w:pStyle w:val="19"/>
              <w:spacing w:line="401" w:lineRule="exact"/>
              <w:ind w:firstLine="496"/>
              <w:jc w:val="left"/>
              <w:rPr>
                <w:rFonts w:ascii="方正仿宋简体" w:hAnsi="宋体" w:eastAsia="方正仿宋简体"/>
                <w:color w:val="000000"/>
                <w:szCs w:val="24"/>
              </w:rPr>
            </w:pPr>
            <w:r>
              <w:rPr>
                <w:rFonts w:ascii="方正仿宋简体" w:hAnsi="宋体" w:eastAsia="方正仿宋简体"/>
                <w:color w:val="000000"/>
                <w:szCs w:val="24"/>
              </w:rPr>
              <w:t>(2)现场制造、现场组焊、现场粘接的压力容器；</w:t>
            </w:r>
          </w:p>
          <w:p>
            <w:pPr>
              <w:pStyle w:val="19"/>
              <w:spacing w:line="401" w:lineRule="exact"/>
              <w:ind w:firstLine="496"/>
              <w:jc w:val="left"/>
              <w:rPr>
                <w:rFonts w:ascii="方正仿宋简体" w:hAnsi="宋体" w:eastAsia="方正仿宋简体"/>
                <w:bCs w:val="0"/>
                <w:color w:val="000000"/>
                <w:spacing w:val="0"/>
                <w:kern w:val="24"/>
                <w:szCs w:val="24"/>
              </w:rPr>
            </w:pPr>
            <w:r>
              <w:rPr>
                <w:rFonts w:ascii="方正仿宋简体" w:hAnsi="宋体" w:eastAsia="方正仿宋简体"/>
                <w:color w:val="000000"/>
                <w:szCs w:val="24"/>
              </w:rPr>
              <w:t>(3)单独出厂的下列部件：封头，具有焊缝的筒节、球壳板，或者采用焊接方法连接的换热管束。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68" w:type="dxa"/>
            <w:vAlign w:val="center"/>
          </w:tcPr>
          <w:p>
            <w:pPr>
              <w:pStyle w:val="19"/>
              <w:spacing w:line="280" w:lineRule="exact"/>
              <w:ind w:firstLine="0" w:firstLineChars="0"/>
              <w:jc w:val="center"/>
              <w:rPr>
                <w:rFonts w:ascii="方正仿宋简体" w:hAnsi="宋体" w:eastAsia="方正仿宋简体"/>
                <w:color w:val="000000"/>
                <w:szCs w:val="24"/>
              </w:rPr>
            </w:pPr>
            <w:r>
              <w:rPr>
                <w:rFonts w:hint="eastAsia" w:ascii="方正仿宋简体" w:hAnsi="宋体" w:eastAsia="方正仿宋简体"/>
                <w:color w:val="000000"/>
                <w:szCs w:val="24"/>
              </w:rPr>
              <w:t>所有相关</w:t>
            </w:r>
          </w:p>
          <w:p>
            <w:pPr>
              <w:pStyle w:val="19"/>
              <w:spacing w:line="280" w:lineRule="exact"/>
              <w:ind w:firstLine="0" w:firstLineChars="0"/>
              <w:jc w:val="center"/>
              <w:rPr>
                <w:rFonts w:ascii="方正仿宋简体" w:hAnsi="宋体" w:eastAsia="方正仿宋简体"/>
                <w:color w:val="000000"/>
                <w:szCs w:val="24"/>
              </w:rPr>
            </w:pPr>
            <w:r>
              <w:rPr>
                <w:rFonts w:hint="eastAsia" w:ascii="方正仿宋简体" w:hAnsi="宋体" w:eastAsia="方正仿宋简体"/>
                <w:color w:val="000000"/>
                <w:szCs w:val="24"/>
              </w:rPr>
              <w:t>条款</w:t>
            </w:r>
          </w:p>
        </w:tc>
        <w:tc>
          <w:tcPr>
            <w:tcW w:w="3969" w:type="dxa"/>
          </w:tcPr>
          <w:p>
            <w:pPr>
              <w:pStyle w:val="24"/>
              <w:spacing w:line="401" w:lineRule="exact"/>
              <w:ind w:firstLine="496"/>
              <w:rPr>
                <w:rFonts w:ascii="方正仿宋简体" w:hAnsi="宋体" w:eastAsia="方正仿宋简体"/>
                <w:color w:val="000000"/>
                <w:szCs w:val="24"/>
              </w:rPr>
            </w:pPr>
            <w:r>
              <w:rPr>
                <w:rFonts w:hint="eastAsia" w:ascii="方正仿宋简体" w:hAnsi="宋体" w:eastAsia="方正仿宋简体"/>
                <w:color w:val="000000"/>
                <w:szCs w:val="24"/>
              </w:rPr>
              <w:t>国家质检总局</w:t>
            </w:r>
          </w:p>
        </w:tc>
        <w:tc>
          <w:tcPr>
            <w:tcW w:w="3827" w:type="dxa"/>
          </w:tcPr>
          <w:p>
            <w:pPr>
              <w:pStyle w:val="24"/>
              <w:spacing w:line="401" w:lineRule="exact"/>
              <w:ind w:firstLine="496"/>
              <w:rPr>
                <w:rFonts w:ascii="方正仿宋简体" w:hAnsi="宋体" w:eastAsia="方正仿宋简体"/>
                <w:color w:val="000000"/>
                <w:szCs w:val="24"/>
              </w:rPr>
            </w:pPr>
            <w:r>
              <w:rPr>
                <w:rFonts w:hint="eastAsia" w:ascii="方正仿宋简体" w:hAnsi="宋体" w:eastAsia="方正仿宋简体"/>
                <w:color w:val="000000"/>
                <w:szCs w:val="24"/>
              </w:rPr>
              <w:t>市场监管总局</w:t>
            </w:r>
          </w:p>
        </w:tc>
      </w:tr>
      <w:bookmarkEnd w:id="2"/>
    </w:tbl>
    <w:p>
      <w:pPr>
        <w:spacing w:line="360" w:lineRule="auto"/>
        <w:ind w:firstLine="480" w:firstLineChars="200"/>
        <w:rPr>
          <w:sz w:val="24"/>
        </w:rPr>
      </w:pPr>
    </w:p>
    <w:p>
      <w:pPr>
        <w:spacing w:line="360" w:lineRule="auto"/>
        <w:ind w:firstLine="480" w:firstLineChars="200"/>
        <w:rPr>
          <w:sz w:val="24"/>
        </w:rPr>
      </w:pPr>
    </w:p>
    <w:sectPr>
      <w:footerReference r:id="rId3" w:type="default"/>
      <w:footerReference r:id="rId4" w:type="even"/>
      <w:pgSz w:w="11906" w:h="16838"/>
      <w:pgMar w:top="1191" w:right="1588" w:bottom="1191" w:left="1588" w:header="1134"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4"/>
        <w:szCs w:val="24"/>
      </w:rPr>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9</w:t>
    </w:r>
    <w:r>
      <w:rPr>
        <w:rFonts w:ascii="宋体" w:hAnsi="宋体"/>
        <w:sz w:val="24"/>
        <w:szCs w:val="24"/>
      </w:rPr>
      <w:fldChar w:fldCharType="end"/>
    </w:r>
    <w:r>
      <w:rPr>
        <w:rFonts w:hint="eastAsia" w:ascii="宋体" w:hAnsi="宋体"/>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8</w:t>
    </w:r>
    <w:r>
      <w:rPr>
        <w:rFonts w:ascii="宋体" w:hAnsi="宋体"/>
        <w:sz w:val="24"/>
        <w:szCs w:val="24"/>
      </w:rPr>
      <w:fldChar w:fldCharType="end"/>
    </w:r>
    <w:r>
      <w:rPr>
        <w:rFonts w:hint="eastAsia" w:ascii="宋体" w:hAnsi="宋体"/>
        <w:sz w:val="24"/>
        <w:szCs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5271"/>
    <w:rsid w:val="0000357A"/>
    <w:rsid w:val="0000475A"/>
    <w:rsid w:val="00005326"/>
    <w:rsid w:val="00005912"/>
    <w:rsid w:val="00022AFA"/>
    <w:rsid w:val="00022E72"/>
    <w:rsid w:val="000259AD"/>
    <w:rsid w:val="00026105"/>
    <w:rsid w:val="00034C3B"/>
    <w:rsid w:val="00036398"/>
    <w:rsid w:val="00040439"/>
    <w:rsid w:val="000416B0"/>
    <w:rsid w:val="00041ACD"/>
    <w:rsid w:val="0004517A"/>
    <w:rsid w:val="000466B8"/>
    <w:rsid w:val="000504B7"/>
    <w:rsid w:val="00051D53"/>
    <w:rsid w:val="00054FDE"/>
    <w:rsid w:val="000550EA"/>
    <w:rsid w:val="00055DB4"/>
    <w:rsid w:val="000566EC"/>
    <w:rsid w:val="00061AB2"/>
    <w:rsid w:val="00066FE9"/>
    <w:rsid w:val="00077F59"/>
    <w:rsid w:val="00090F60"/>
    <w:rsid w:val="0009430E"/>
    <w:rsid w:val="00096525"/>
    <w:rsid w:val="0009767A"/>
    <w:rsid w:val="000A354C"/>
    <w:rsid w:val="000A3BB4"/>
    <w:rsid w:val="000A3FD7"/>
    <w:rsid w:val="000A56A3"/>
    <w:rsid w:val="000B5D2D"/>
    <w:rsid w:val="000B72B5"/>
    <w:rsid w:val="000B7509"/>
    <w:rsid w:val="000C0E1F"/>
    <w:rsid w:val="000C3041"/>
    <w:rsid w:val="000C4CB2"/>
    <w:rsid w:val="000C550C"/>
    <w:rsid w:val="000C588D"/>
    <w:rsid w:val="000C6882"/>
    <w:rsid w:val="000C6A96"/>
    <w:rsid w:val="000D059D"/>
    <w:rsid w:val="000D218C"/>
    <w:rsid w:val="000D4CD8"/>
    <w:rsid w:val="000D5FCD"/>
    <w:rsid w:val="000E2493"/>
    <w:rsid w:val="000E51CF"/>
    <w:rsid w:val="000E6B37"/>
    <w:rsid w:val="000E7BFA"/>
    <w:rsid w:val="000F1CAD"/>
    <w:rsid w:val="000F77FF"/>
    <w:rsid w:val="0010237C"/>
    <w:rsid w:val="0011216B"/>
    <w:rsid w:val="00112ADF"/>
    <w:rsid w:val="00112F0E"/>
    <w:rsid w:val="00114EB6"/>
    <w:rsid w:val="001150D3"/>
    <w:rsid w:val="0011782A"/>
    <w:rsid w:val="00121482"/>
    <w:rsid w:val="0012373D"/>
    <w:rsid w:val="001366B2"/>
    <w:rsid w:val="0014476D"/>
    <w:rsid w:val="00145C22"/>
    <w:rsid w:val="00146259"/>
    <w:rsid w:val="00151827"/>
    <w:rsid w:val="00151860"/>
    <w:rsid w:val="00153E59"/>
    <w:rsid w:val="00156FCC"/>
    <w:rsid w:val="0017676A"/>
    <w:rsid w:val="00176CBC"/>
    <w:rsid w:val="001824C7"/>
    <w:rsid w:val="0018647E"/>
    <w:rsid w:val="001913A1"/>
    <w:rsid w:val="001A2373"/>
    <w:rsid w:val="001A524B"/>
    <w:rsid w:val="001B5BC7"/>
    <w:rsid w:val="001B6843"/>
    <w:rsid w:val="001C71BA"/>
    <w:rsid w:val="001D0E9C"/>
    <w:rsid w:val="001D3170"/>
    <w:rsid w:val="001D42C4"/>
    <w:rsid w:val="001D4631"/>
    <w:rsid w:val="001D5178"/>
    <w:rsid w:val="001E300B"/>
    <w:rsid w:val="001E3218"/>
    <w:rsid w:val="001F19A6"/>
    <w:rsid w:val="0020091E"/>
    <w:rsid w:val="002053D9"/>
    <w:rsid w:val="0020628F"/>
    <w:rsid w:val="002067E6"/>
    <w:rsid w:val="002107DC"/>
    <w:rsid w:val="00212A4B"/>
    <w:rsid w:val="00215FD3"/>
    <w:rsid w:val="002271C4"/>
    <w:rsid w:val="00231801"/>
    <w:rsid w:val="00242BD2"/>
    <w:rsid w:val="00246A9C"/>
    <w:rsid w:val="00251A29"/>
    <w:rsid w:val="002525AD"/>
    <w:rsid w:val="00253467"/>
    <w:rsid w:val="00255315"/>
    <w:rsid w:val="00255566"/>
    <w:rsid w:val="00256F9A"/>
    <w:rsid w:val="00261D0B"/>
    <w:rsid w:val="00261F4E"/>
    <w:rsid w:val="00262CCC"/>
    <w:rsid w:val="0027293E"/>
    <w:rsid w:val="00273D6D"/>
    <w:rsid w:val="002825F3"/>
    <w:rsid w:val="00283B29"/>
    <w:rsid w:val="002866B7"/>
    <w:rsid w:val="0029200C"/>
    <w:rsid w:val="002950FD"/>
    <w:rsid w:val="002A08D0"/>
    <w:rsid w:val="002A5EF0"/>
    <w:rsid w:val="002B5D9C"/>
    <w:rsid w:val="002B7EBD"/>
    <w:rsid w:val="002C7F70"/>
    <w:rsid w:val="002D232C"/>
    <w:rsid w:val="002D3501"/>
    <w:rsid w:val="002D3CBE"/>
    <w:rsid w:val="002D65E2"/>
    <w:rsid w:val="002E6824"/>
    <w:rsid w:val="00304438"/>
    <w:rsid w:val="003059F3"/>
    <w:rsid w:val="00310F75"/>
    <w:rsid w:val="0031170E"/>
    <w:rsid w:val="0031673B"/>
    <w:rsid w:val="0032073D"/>
    <w:rsid w:val="00321107"/>
    <w:rsid w:val="00321E65"/>
    <w:rsid w:val="003253C6"/>
    <w:rsid w:val="00325FBB"/>
    <w:rsid w:val="00333A43"/>
    <w:rsid w:val="0033651E"/>
    <w:rsid w:val="003374BA"/>
    <w:rsid w:val="00340F2D"/>
    <w:rsid w:val="00344A35"/>
    <w:rsid w:val="00344D07"/>
    <w:rsid w:val="00346F6C"/>
    <w:rsid w:val="00347E02"/>
    <w:rsid w:val="00352BAD"/>
    <w:rsid w:val="00354717"/>
    <w:rsid w:val="0035498D"/>
    <w:rsid w:val="003568F2"/>
    <w:rsid w:val="00356D2A"/>
    <w:rsid w:val="0036432E"/>
    <w:rsid w:val="00371161"/>
    <w:rsid w:val="00376B8E"/>
    <w:rsid w:val="00380978"/>
    <w:rsid w:val="0038780E"/>
    <w:rsid w:val="003901E4"/>
    <w:rsid w:val="00395898"/>
    <w:rsid w:val="0039626C"/>
    <w:rsid w:val="003A13D4"/>
    <w:rsid w:val="003A73A1"/>
    <w:rsid w:val="003B114D"/>
    <w:rsid w:val="003B29BC"/>
    <w:rsid w:val="003B311A"/>
    <w:rsid w:val="003B51FB"/>
    <w:rsid w:val="003B565B"/>
    <w:rsid w:val="003C2B6C"/>
    <w:rsid w:val="003C79E5"/>
    <w:rsid w:val="003C7B51"/>
    <w:rsid w:val="003D4D19"/>
    <w:rsid w:val="003D7CDE"/>
    <w:rsid w:val="003E2428"/>
    <w:rsid w:val="003E3356"/>
    <w:rsid w:val="003E7587"/>
    <w:rsid w:val="003F1A0B"/>
    <w:rsid w:val="003F1DD7"/>
    <w:rsid w:val="00405F18"/>
    <w:rsid w:val="00406928"/>
    <w:rsid w:val="00415653"/>
    <w:rsid w:val="00415C2F"/>
    <w:rsid w:val="004178E6"/>
    <w:rsid w:val="00422B5B"/>
    <w:rsid w:val="0042498E"/>
    <w:rsid w:val="0042542D"/>
    <w:rsid w:val="00425533"/>
    <w:rsid w:val="004314D2"/>
    <w:rsid w:val="00431E2D"/>
    <w:rsid w:val="00435219"/>
    <w:rsid w:val="004463D8"/>
    <w:rsid w:val="00447D17"/>
    <w:rsid w:val="00452B76"/>
    <w:rsid w:val="00453CE3"/>
    <w:rsid w:val="00476474"/>
    <w:rsid w:val="004836D1"/>
    <w:rsid w:val="00483F35"/>
    <w:rsid w:val="00487FBB"/>
    <w:rsid w:val="00492681"/>
    <w:rsid w:val="00496D7A"/>
    <w:rsid w:val="004A0D38"/>
    <w:rsid w:val="004A18B4"/>
    <w:rsid w:val="004A34E5"/>
    <w:rsid w:val="004A5946"/>
    <w:rsid w:val="004B1A2C"/>
    <w:rsid w:val="004B1C6A"/>
    <w:rsid w:val="004B3891"/>
    <w:rsid w:val="004C19A1"/>
    <w:rsid w:val="004C1EFD"/>
    <w:rsid w:val="004D000F"/>
    <w:rsid w:val="004D19FD"/>
    <w:rsid w:val="004D1DF3"/>
    <w:rsid w:val="004D2F80"/>
    <w:rsid w:val="004E6F44"/>
    <w:rsid w:val="004F105A"/>
    <w:rsid w:val="004F21A0"/>
    <w:rsid w:val="004F3A57"/>
    <w:rsid w:val="004F534D"/>
    <w:rsid w:val="00507B50"/>
    <w:rsid w:val="00510480"/>
    <w:rsid w:val="00510644"/>
    <w:rsid w:val="00514510"/>
    <w:rsid w:val="00517075"/>
    <w:rsid w:val="00517C91"/>
    <w:rsid w:val="00523782"/>
    <w:rsid w:val="00524A05"/>
    <w:rsid w:val="00525600"/>
    <w:rsid w:val="0053772F"/>
    <w:rsid w:val="00545996"/>
    <w:rsid w:val="00546171"/>
    <w:rsid w:val="00551242"/>
    <w:rsid w:val="00557CC3"/>
    <w:rsid w:val="00560E3A"/>
    <w:rsid w:val="005628AB"/>
    <w:rsid w:val="00564841"/>
    <w:rsid w:val="00564D7C"/>
    <w:rsid w:val="00570092"/>
    <w:rsid w:val="00572456"/>
    <w:rsid w:val="00576F9F"/>
    <w:rsid w:val="00577327"/>
    <w:rsid w:val="005774FA"/>
    <w:rsid w:val="0057786B"/>
    <w:rsid w:val="0058067D"/>
    <w:rsid w:val="00583452"/>
    <w:rsid w:val="005865EB"/>
    <w:rsid w:val="0058722F"/>
    <w:rsid w:val="00587487"/>
    <w:rsid w:val="005904CF"/>
    <w:rsid w:val="00596009"/>
    <w:rsid w:val="005A3998"/>
    <w:rsid w:val="005A3C0D"/>
    <w:rsid w:val="005A4A8B"/>
    <w:rsid w:val="005A766A"/>
    <w:rsid w:val="005B0335"/>
    <w:rsid w:val="005B1109"/>
    <w:rsid w:val="005B2439"/>
    <w:rsid w:val="005B2967"/>
    <w:rsid w:val="005B6DEE"/>
    <w:rsid w:val="005C2233"/>
    <w:rsid w:val="005C2BC0"/>
    <w:rsid w:val="005C64E1"/>
    <w:rsid w:val="005D6331"/>
    <w:rsid w:val="005D6B02"/>
    <w:rsid w:val="005E0BF9"/>
    <w:rsid w:val="005E2086"/>
    <w:rsid w:val="005F21E3"/>
    <w:rsid w:val="005F4479"/>
    <w:rsid w:val="005F56A2"/>
    <w:rsid w:val="005F67A6"/>
    <w:rsid w:val="006016CF"/>
    <w:rsid w:val="006052D5"/>
    <w:rsid w:val="006053EF"/>
    <w:rsid w:val="00610CAC"/>
    <w:rsid w:val="00612218"/>
    <w:rsid w:val="00613442"/>
    <w:rsid w:val="00613FEE"/>
    <w:rsid w:val="0062089E"/>
    <w:rsid w:val="006220FC"/>
    <w:rsid w:val="00627214"/>
    <w:rsid w:val="0063684E"/>
    <w:rsid w:val="00636918"/>
    <w:rsid w:val="0064558C"/>
    <w:rsid w:val="0065088C"/>
    <w:rsid w:val="006520E5"/>
    <w:rsid w:val="0066142E"/>
    <w:rsid w:val="00661BA1"/>
    <w:rsid w:val="006625D7"/>
    <w:rsid w:val="00677770"/>
    <w:rsid w:val="006778A0"/>
    <w:rsid w:val="00684152"/>
    <w:rsid w:val="00694F6E"/>
    <w:rsid w:val="00695872"/>
    <w:rsid w:val="006B06AB"/>
    <w:rsid w:val="006B17D4"/>
    <w:rsid w:val="006B3FCE"/>
    <w:rsid w:val="006B4126"/>
    <w:rsid w:val="006B6E1F"/>
    <w:rsid w:val="006B6E35"/>
    <w:rsid w:val="006C1C40"/>
    <w:rsid w:val="006D3278"/>
    <w:rsid w:val="006D3EF5"/>
    <w:rsid w:val="006D632B"/>
    <w:rsid w:val="006D6719"/>
    <w:rsid w:val="006E3765"/>
    <w:rsid w:val="006E4FDE"/>
    <w:rsid w:val="006E5AEA"/>
    <w:rsid w:val="006F06C4"/>
    <w:rsid w:val="006F3A0D"/>
    <w:rsid w:val="00700179"/>
    <w:rsid w:val="00702553"/>
    <w:rsid w:val="007027C2"/>
    <w:rsid w:val="007115D3"/>
    <w:rsid w:val="007130F9"/>
    <w:rsid w:val="007149E3"/>
    <w:rsid w:val="0071520C"/>
    <w:rsid w:val="00717E6D"/>
    <w:rsid w:val="0072293B"/>
    <w:rsid w:val="00733743"/>
    <w:rsid w:val="0074004E"/>
    <w:rsid w:val="0074243F"/>
    <w:rsid w:val="00745399"/>
    <w:rsid w:val="00746AA0"/>
    <w:rsid w:val="00747037"/>
    <w:rsid w:val="00756107"/>
    <w:rsid w:val="00757119"/>
    <w:rsid w:val="00757ED1"/>
    <w:rsid w:val="007608E2"/>
    <w:rsid w:val="0076095D"/>
    <w:rsid w:val="00761EB7"/>
    <w:rsid w:val="00771A64"/>
    <w:rsid w:val="00773573"/>
    <w:rsid w:val="00776EF7"/>
    <w:rsid w:val="007836EF"/>
    <w:rsid w:val="00787E93"/>
    <w:rsid w:val="00791BAC"/>
    <w:rsid w:val="00792FC5"/>
    <w:rsid w:val="00794848"/>
    <w:rsid w:val="00794995"/>
    <w:rsid w:val="00796A69"/>
    <w:rsid w:val="007A2A38"/>
    <w:rsid w:val="007A2B33"/>
    <w:rsid w:val="007A4F19"/>
    <w:rsid w:val="007A6FE9"/>
    <w:rsid w:val="007B0D31"/>
    <w:rsid w:val="007B1CFC"/>
    <w:rsid w:val="007B7AA8"/>
    <w:rsid w:val="007B7CB4"/>
    <w:rsid w:val="007C0B17"/>
    <w:rsid w:val="007C4204"/>
    <w:rsid w:val="007C7248"/>
    <w:rsid w:val="007D1FB6"/>
    <w:rsid w:val="007D2372"/>
    <w:rsid w:val="007D2812"/>
    <w:rsid w:val="007E19B8"/>
    <w:rsid w:val="007E24E6"/>
    <w:rsid w:val="007E2D84"/>
    <w:rsid w:val="007E452F"/>
    <w:rsid w:val="007F01F2"/>
    <w:rsid w:val="007F1289"/>
    <w:rsid w:val="007F294F"/>
    <w:rsid w:val="007F5EC4"/>
    <w:rsid w:val="007F7932"/>
    <w:rsid w:val="00802F61"/>
    <w:rsid w:val="0080569C"/>
    <w:rsid w:val="0080615A"/>
    <w:rsid w:val="008104C8"/>
    <w:rsid w:val="00816341"/>
    <w:rsid w:val="00837DA1"/>
    <w:rsid w:val="00845B2D"/>
    <w:rsid w:val="008464C0"/>
    <w:rsid w:val="00846957"/>
    <w:rsid w:val="00857885"/>
    <w:rsid w:val="008613F3"/>
    <w:rsid w:val="00867276"/>
    <w:rsid w:val="00871D86"/>
    <w:rsid w:val="00873830"/>
    <w:rsid w:val="00881263"/>
    <w:rsid w:val="0088221A"/>
    <w:rsid w:val="008840C9"/>
    <w:rsid w:val="008847EA"/>
    <w:rsid w:val="008A015B"/>
    <w:rsid w:val="008A02B2"/>
    <w:rsid w:val="008A1A5D"/>
    <w:rsid w:val="008A5510"/>
    <w:rsid w:val="008A66D6"/>
    <w:rsid w:val="008B027D"/>
    <w:rsid w:val="008B156F"/>
    <w:rsid w:val="008B16DB"/>
    <w:rsid w:val="008B43C8"/>
    <w:rsid w:val="008C168F"/>
    <w:rsid w:val="008C27B0"/>
    <w:rsid w:val="008C6E6B"/>
    <w:rsid w:val="008D3700"/>
    <w:rsid w:val="008D5CF9"/>
    <w:rsid w:val="008D6D16"/>
    <w:rsid w:val="008E0CA7"/>
    <w:rsid w:val="008E48A8"/>
    <w:rsid w:val="008E4C14"/>
    <w:rsid w:val="008E688C"/>
    <w:rsid w:val="009134E6"/>
    <w:rsid w:val="00914810"/>
    <w:rsid w:val="00916483"/>
    <w:rsid w:val="00925AE2"/>
    <w:rsid w:val="00940098"/>
    <w:rsid w:val="00947A6D"/>
    <w:rsid w:val="009514B9"/>
    <w:rsid w:val="00955600"/>
    <w:rsid w:val="009579DF"/>
    <w:rsid w:val="009610C7"/>
    <w:rsid w:val="00963CED"/>
    <w:rsid w:val="00966C8F"/>
    <w:rsid w:val="00966D4F"/>
    <w:rsid w:val="009673B1"/>
    <w:rsid w:val="009673DA"/>
    <w:rsid w:val="00975952"/>
    <w:rsid w:val="009765EE"/>
    <w:rsid w:val="00977433"/>
    <w:rsid w:val="009925A8"/>
    <w:rsid w:val="00992930"/>
    <w:rsid w:val="0099419E"/>
    <w:rsid w:val="00995BE7"/>
    <w:rsid w:val="009A0F67"/>
    <w:rsid w:val="009B0226"/>
    <w:rsid w:val="009B662A"/>
    <w:rsid w:val="009C6539"/>
    <w:rsid w:val="009D01FA"/>
    <w:rsid w:val="009D4D84"/>
    <w:rsid w:val="009D5710"/>
    <w:rsid w:val="009F1B13"/>
    <w:rsid w:val="009F605D"/>
    <w:rsid w:val="00A00088"/>
    <w:rsid w:val="00A05277"/>
    <w:rsid w:val="00A05D09"/>
    <w:rsid w:val="00A07040"/>
    <w:rsid w:val="00A07980"/>
    <w:rsid w:val="00A12D7A"/>
    <w:rsid w:val="00A138B7"/>
    <w:rsid w:val="00A15223"/>
    <w:rsid w:val="00A1718F"/>
    <w:rsid w:val="00A226E3"/>
    <w:rsid w:val="00A306FD"/>
    <w:rsid w:val="00A31F6F"/>
    <w:rsid w:val="00A3367C"/>
    <w:rsid w:val="00A3516A"/>
    <w:rsid w:val="00A379D6"/>
    <w:rsid w:val="00A41F78"/>
    <w:rsid w:val="00A46700"/>
    <w:rsid w:val="00A5226D"/>
    <w:rsid w:val="00A57531"/>
    <w:rsid w:val="00A65D00"/>
    <w:rsid w:val="00A65E21"/>
    <w:rsid w:val="00A74C5F"/>
    <w:rsid w:val="00A80BF5"/>
    <w:rsid w:val="00A80EEC"/>
    <w:rsid w:val="00A83C44"/>
    <w:rsid w:val="00A842F5"/>
    <w:rsid w:val="00A91E90"/>
    <w:rsid w:val="00A92BE4"/>
    <w:rsid w:val="00AA2473"/>
    <w:rsid w:val="00AA2C39"/>
    <w:rsid w:val="00AA2DDA"/>
    <w:rsid w:val="00AC1E70"/>
    <w:rsid w:val="00AC3320"/>
    <w:rsid w:val="00AD0BFC"/>
    <w:rsid w:val="00AE0349"/>
    <w:rsid w:val="00AE3971"/>
    <w:rsid w:val="00AF1295"/>
    <w:rsid w:val="00AF33FC"/>
    <w:rsid w:val="00AF4AEA"/>
    <w:rsid w:val="00B03DB1"/>
    <w:rsid w:val="00B04401"/>
    <w:rsid w:val="00B05B79"/>
    <w:rsid w:val="00B20268"/>
    <w:rsid w:val="00B25558"/>
    <w:rsid w:val="00B260D1"/>
    <w:rsid w:val="00B273BC"/>
    <w:rsid w:val="00B30849"/>
    <w:rsid w:val="00B3360F"/>
    <w:rsid w:val="00B41ECF"/>
    <w:rsid w:val="00B72264"/>
    <w:rsid w:val="00B74A56"/>
    <w:rsid w:val="00B8131A"/>
    <w:rsid w:val="00B83A00"/>
    <w:rsid w:val="00BA09B4"/>
    <w:rsid w:val="00BA3240"/>
    <w:rsid w:val="00BA4653"/>
    <w:rsid w:val="00BB1519"/>
    <w:rsid w:val="00BB5BFA"/>
    <w:rsid w:val="00BC7830"/>
    <w:rsid w:val="00BD0BE1"/>
    <w:rsid w:val="00BD1701"/>
    <w:rsid w:val="00BD2B0B"/>
    <w:rsid w:val="00BD4814"/>
    <w:rsid w:val="00BD7BF2"/>
    <w:rsid w:val="00BE1D7E"/>
    <w:rsid w:val="00BE54D2"/>
    <w:rsid w:val="00BE69A8"/>
    <w:rsid w:val="00BF2ACE"/>
    <w:rsid w:val="00BF3D1A"/>
    <w:rsid w:val="00BF6D3E"/>
    <w:rsid w:val="00BF74D0"/>
    <w:rsid w:val="00C11292"/>
    <w:rsid w:val="00C118C9"/>
    <w:rsid w:val="00C146E0"/>
    <w:rsid w:val="00C1547D"/>
    <w:rsid w:val="00C15F2B"/>
    <w:rsid w:val="00C1727E"/>
    <w:rsid w:val="00C2014B"/>
    <w:rsid w:val="00C326CB"/>
    <w:rsid w:val="00C4134F"/>
    <w:rsid w:val="00C43C5B"/>
    <w:rsid w:val="00C43F8C"/>
    <w:rsid w:val="00C46567"/>
    <w:rsid w:val="00C5131F"/>
    <w:rsid w:val="00C57200"/>
    <w:rsid w:val="00C578F2"/>
    <w:rsid w:val="00C65C1F"/>
    <w:rsid w:val="00C70702"/>
    <w:rsid w:val="00C707DF"/>
    <w:rsid w:val="00C80204"/>
    <w:rsid w:val="00C81846"/>
    <w:rsid w:val="00C8346A"/>
    <w:rsid w:val="00C90AFC"/>
    <w:rsid w:val="00C93B4E"/>
    <w:rsid w:val="00CA0271"/>
    <w:rsid w:val="00CA1455"/>
    <w:rsid w:val="00CA3390"/>
    <w:rsid w:val="00CA3419"/>
    <w:rsid w:val="00CA3978"/>
    <w:rsid w:val="00CB024D"/>
    <w:rsid w:val="00CB0515"/>
    <w:rsid w:val="00CB183F"/>
    <w:rsid w:val="00CB48A9"/>
    <w:rsid w:val="00CC4856"/>
    <w:rsid w:val="00CC49F4"/>
    <w:rsid w:val="00CC7720"/>
    <w:rsid w:val="00CC792A"/>
    <w:rsid w:val="00CD62C2"/>
    <w:rsid w:val="00CD77D5"/>
    <w:rsid w:val="00CE251F"/>
    <w:rsid w:val="00CE4B6D"/>
    <w:rsid w:val="00CF1769"/>
    <w:rsid w:val="00CF29DF"/>
    <w:rsid w:val="00CF2ECB"/>
    <w:rsid w:val="00D0083D"/>
    <w:rsid w:val="00D05263"/>
    <w:rsid w:val="00D06831"/>
    <w:rsid w:val="00D13E08"/>
    <w:rsid w:val="00D2190E"/>
    <w:rsid w:val="00D227E2"/>
    <w:rsid w:val="00D31FFD"/>
    <w:rsid w:val="00D50252"/>
    <w:rsid w:val="00D50E9F"/>
    <w:rsid w:val="00D53F5D"/>
    <w:rsid w:val="00D61789"/>
    <w:rsid w:val="00D61B5C"/>
    <w:rsid w:val="00D63FFD"/>
    <w:rsid w:val="00D660ED"/>
    <w:rsid w:val="00D674CB"/>
    <w:rsid w:val="00D67D35"/>
    <w:rsid w:val="00D705C8"/>
    <w:rsid w:val="00D7733B"/>
    <w:rsid w:val="00D81577"/>
    <w:rsid w:val="00D85586"/>
    <w:rsid w:val="00DA25E9"/>
    <w:rsid w:val="00DA4455"/>
    <w:rsid w:val="00DB0DFD"/>
    <w:rsid w:val="00DB5ADA"/>
    <w:rsid w:val="00DC092C"/>
    <w:rsid w:val="00DC2932"/>
    <w:rsid w:val="00DC2AE7"/>
    <w:rsid w:val="00DC4319"/>
    <w:rsid w:val="00DC7B98"/>
    <w:rsid w:val="00DD1511"/>
    <w:rsid w:val="00DD3F18"/>
    <w:rsid w:val="00DE252B"/>
    <w:rsid w:val="00DE3E93"/>
    <w:rsid w:val="00DF00F1"/>
    <w:rsid w:val="00DF0C69"/>
    <w:rsid w:val="00DF180D"/>
    <w:rsid w:val="00DF2608"/>
    <w:rsid w:val="00DF6794"/>
    <w:rsid w:val="00DF7034"/>
    <w:rsid w:val="00E024C7"/>
    <w:rsid w:val="00E06A95"/>
    <w:rsid w:val="00E10FD4"/>
    <w:rsid w:val="00E112BA"/>
    <w:rsid w:val="00E12209"/>
    <w:rsid w:val="00E14865"/>
    <w:rsid w:val="00E17F82"/>
    <w:rsid w:val="00E2541F"/>
    <w:rsid w:val="00E308CD"/>
    <w:rsid w:val="00E3105A"/>
    <w:rsid w:val="00E314A8"/>
    <w:rsid w:val="00E31E0D"/>
    <w:rsid w:val="00E415FC"/>
    <w:rsid w:val="00E4492B"/>
    <w:rsid w:val="00E46AA2"/>
    <w:rsid w:val="00E46D73"/>
    <w:rsid w:val="00E524F8"/>
    <w:rsid w:val="00E56C63"/>
    <w:rsid w:val="00E57AA2"/>
    <w:rsid w:val="00E61AE7"/>
    <w:rsid w:val="00E727FD"/>
    <w:rsid w:val="00E75835"/>
    <w:rsid w:val="00E75C94"/>
    <w:rsid w:val="00E76159"/>
    <w:rsid w:val="00E76E45"/>
    <w:rsid w:val="00E82C21"/>
    <w:rsid w:val="00E85107"/>
    <w:rsid w:val="00E90062"/>
    <w:rsid w:val="00E92704"/>
    <w:rsid w:val="00EA2CDA"/>
    <w:rsid w:val="00EB04E4"/>
    <w:rsid w:val="00EB0E0B"/>
    <w:rsid w:val="00EB2382"/>
    <w:rsid w:val="00EB6468"/>
    <w:rsid w:val="00EC06B6"/>
    <w:rsid w:val="00EC1360"/>
    <w:rsid w:val="00EC3DC9"/>
    <w:rsid w:val="00EC3FCB"/>
    <w:rsid w:val="00EC6B98"/>
    <w:rsid w:val="00ED3F32"/>
    <w:rsid w:val="00ED48AD"/>
    <w:rsid w:val="00EE3EAC"/>
    <w:rsid w:val="00EE78D8"/>
    <w:rsid w:val="00EF537A"/>
    <w:rsid w:val="00EF65A9"/>
    <w:rsid w:val="00EF7096"/>
    <w:rsid w:val="00F05494"/>
    <w:rsid w:val="00F065B6"/>
    <w:rsid w:val="00F1076C"/>
    <w:rsid w:val="00F10C63"/>
    <w:rsid w:val="00F131F1"/>
    <w:rsid w:val="00F14183"/>
    <w:rsid w:val="00F20864"/>
    <w:rsid w:val="00F2396B"/>
    <w:rsid w:val="00F24484"/>
    <w:rsid w:val="00F31C1A"/>
    <w:rsid w:val="00F31C1C"/>
    <w:rsid w:val="00F366B4"/>
    <w:rsid w:val="00F4157A"/>
    <w:rsid w:val="00F41E5B"/>
    <w:rsid w:val="00F476E2"/>
    <w:rsid w:val="00F50FDC"/>
    <w:rsid w:val="00F512F4"/>
    <w:rsid w:val="00F57488"/>
    <w:rsid w:val="00F6050B"/>
    <w:rsid w:val="00F62940"/>
    <w:rsid w:val="00F63083"/>
    <w:rsid w:val="00F64AEE"/>
    <w:rsid w:val="00F666DC"/>
    <w:rsid w:val="00F71022"/>
    <w:rsid w:val="00F734D2"/>
    <w:rsid w:val="00F81624"/>
    <w:rsid w:val="00F83F96"/>
    <w:rsid w:val="00F85DF6"/>
    <w:rsid w:val="00F910CA"/>
    <w:rsid w:val="00F94B5A"/>
    <w:rsid w:val="00FA30D3"/>
    <w:rsid w:val="00FA60BC"/>
    <w:rsid w:val="00FA6B96"/>
    <w:rsid w:val="00FB2540"/>
    <w:rsid w:val="00FB5271"/>
    <w:rsid w:val="00FC4357"/>
    <w:rsid w:val="00FC6D53"/>
    <w:rsid w:val="00FD0786"/>
    <w:rsid w:val="00FD1EEA"/>
    <w:rsid w:val="00FD5E09"/>
    <w:rsid w:val="00FD6B95"/>
    <w:rsid w:val="00FD78A4"/>
    <w:rsid w:val="00FE0C93"/>
    <w:rsid w:val="00FE6638"/>
    <w:rsid w:val="00FF0449"/>
    <w:rsid w:val="00FF114D"/>
    <w:rsid w:val="00FF4102"/>
    <w:rsid w:val="00FF57CB"/>
    <w:rsid w:val="00FF6D8C"/>
    <w:rsid w:val="00FF7682"/>
    <w:rsid w:val="00FF7939"/>
    <w:rsid w:val="0B1B5743"/>
    <w:rsid w:val="100F186A"/>
    <w:rsid w:val="55576D87"/>
    <w:rsid w:val="59EA23E1"/>
    <w:rsid w:val="5F99638B"/>
    <w:rsid w:val="7D2D1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2"/>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99"/>
    <w:pPr>
      <w:jc w:val="left"/>
    </w:pPr>
  </w:style>
  <w:style w:type="paragraph" w:styleId="4">
    <w:name w:val="Body Text Indent"/>
    <w:basedOn w:val="1"/>
    <w:qFormat/>
    <w:uiPriority w:val="0"/>
    <w:pPr>
      <w:spacing w:line="360" w:lineRule="auto"/>
      <w:ind w:firstLine="480"/>
    </w:pPr>
    <w:rPr>
      <w:kern w:val="0"/>
      <w:sz w:val="24"/>
      <w:szCs w:val="20"/>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annotation reference"/>
    <w:uiPriority w:val="99"/>
    <w:rPr>
      <w:sz w:val="21"/>
      <w:szCs w:val="21"/>
    </w:rPr>
  </w:style>
  <w:style w:type="character" w:customStyle="1" w:styleId="14">
    <w:name w:val="批注文字 Char"/>
    <w:link w:val="3"/>
    <w:uiPriority w:val="99"/>
    <w:rPr>
      <w:kern w:val="2"/>
      <w:sz w:val="21"/>
      <w:szCs w:val="24"/>
    </w:rPr>
  </w:style>
  <w:style w:type="character" w:customStyle="1" w:styleId="15">
    <w:name w:val="页脚 Char"/>
    <w:link w:val="6"/>
    <w:uiPriority w:val="99"/>
    <w:rPr>
      <w:kern w:val="2"/>
      <w:sz w:val="18"/>
      <w:szCs w:val="18"/>
    </w:rPr>
  </w:style>
  <w:style w:type="character" w:customStyle="1" w:styleId="16">
    <w:name w:val="页眉 Char"/>
    <w:link w:val="7"/>
    <w:uiPriority w:val="0"/>
    <w:rPr>
      <w:kern w:val="2"/>
      <w:sz w:val="18"/>
      <w:szCs w:val="18"/>
    </w:rPr>
  </w:style>
  <w:style w:type="character" w:customStyle="1" w:styleId="17">
    <w:name w:val="Char Char2"/>
    <w:uiPriority w:val="0"/>
    <w:rPr>
      <w:kern w:val="2"/>
      <w:sz w:val="18"/>
      <w:szCs w:val="18"/>
    </w:rPr>
  </w:style>
  <w:style w:type="character" w:customStyle="1" w:styleId="18">
    <w:name w:val="批注主题 Char"/>
    <w:link w:val="8"/>
    <w:uiPriority w:val="0"/>
    <w:rPr>
      <w:b/>
      <w:bCs/>
      <w:kern w:val="2"/>
      <w:sz w:val="21"/>
      <w:szCs w:val="24"/>
    </w:rPr>
  </w:style>
  <w:style w:type="paragraph" w:customStyle="1" w:styleId="19">
    <w:name w:val="段"/>
    <w:basedOn w:val="1"/>
    <w:link w:val="23"/>
    <w:qFormat/>
    <w:uiPriority w:val="99"/>
    <w:pPr>
      <w:adjustRightInd w:val="0"/>
      <w:snapToGrid w:val="0"/>
      <w:spacing w:line="400" w:lineRule="exact"/>
      <w:ind w:firstLine="200" w:firstLineChars="200"/>
    </w:pPr>
    <w:rPr>
      <w:rFonts w:eastAsia="方正书宋简体"/>
      <w:bCs/>
      <w:spacing w:val="4"/>
      <w:sz w:val="24"/>
      <w:szCs w:val="21"/>
    </w:rPr>
  </w:style>
  <w:style w:type="paragraph" w:customStyle="1" w:styleId="20">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节2"/>
    <w:basedOn w:val="2"/>
    <w:next w:val="19"/>
    <w:qFormat/>
    <w:uiPriority w:val="99"/>
    <w:pPr>
      <w:adjustRightInd w:val="0"/>
      <w:snapToGrid w:val="0"/>
      <w:spacing w:beforeLines="35" w:afterLines="25" w:line="400" w:lineRule="exact"/>
      <w:ind w:firstLine="200" w:firstLineChars="200"/>
      <w:jc w:val="left"/>
    </w:pPr>
    <w:rPr>
      <w:rFonts w:ascii="黑体" w:hAnsi="黑体" w:eastAsia="方正书宋简体"/>
      <w:b w:val="0"/>
      <w:bCs w:val="0"/>
      <w:spacing w:val="4"/>
      <w:sz w:val="24"/>
      <w:szCs w:val="21"/>
      <w:lang w:val="zh-CN"/>
    </w:rPr>
  </w:style>
  <w:style w:type="character" w:customStyle="1" w:styleId="22">
    <w:name w:val="标题 3 Char"/>
    <w:link w:val="2"/>
    <w:semiHidden/>
    <w:uiPriority w:val="0"/>
    <w:rPr>
      <w:b/>
      <w:bCs/>
      <w:kern w:val="2"/>
      <w:sz w:val="32"/>
      <w:szCs w:val="32"/>
    </w:rPr>
  </w:style>
  <w:style w:type="character" w:customStyle="1" w:styleId="23">
    <w:name w:val="段 Char1"/>
    <w:link w:val="19"/>
    <w:qFormat/>
    <w:uiPriority w:val="99"/>
    <w:rPr>
      <w:rFonts w:eastAsia="方正书宋简体"/>
      <w:bCs/>
      <w:spacing w:val="4"/>
      <w:kern w:val="2"/>
      <w:sz w:val="24"/>
      <w:szCs w:val="21"/>
    </w:rPr>
  </w:style>
  <w:style w:type="paragraph" w:customStyle="1" w:styleId="24">
    <w:name w:val="节3"/>
    <w:basedOn w:val="21"/>
    <w:qFormat/>
    <w:uiPriority w:val="99"/>
    <w:pPr>
      <w:keepNext w:val="0"/>
      <w:keepLines w:val="0"/>
      <w:spacing w:beforeLines="0" w:afterLines="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4693D-25B9-41A6-AC78-A9EBAD424BCC}">
  <ds:schemaRefs/>
</ds:datastoreItem>
</file>

<file path=docProps/app.xml><?xml version="1.0" encoding="utf-8"?>
<Properties xmlns="http://schemas.openxmlformats.org/officeDocument/2006/extended-properties" xmlns:vt="http://schemas.openxmlformats.org/officeDocument/2006/docPropsVTypes">
  <Template>Normal.dotm</Template>
  <Company>ssei</Company>
  <Pages>9</Pages>
  <Words>781</Words>
  <Characters>4456</Characters>
  <Lines>37</Lines>
  <Paragraphs>10</Paragraphs>
  <TotalTime>50</TotalTime>
  <ScaleCrop>false</ScaleCrop>
  <LinksUpToDate>false</LinksUpToDate>
  <CharactersWithSpaces>5227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2020-04-07T02:32:00Z</dcterms:created>
  <dc:creator>徐国强</dc:creator>
  <cp:lastModifiedBy>烟生</cp:lastModifiedBy>
  <cp:lastPrinted>2020-04-07T06:33:00Z</cp:lastPrinted>
  <dcterms:modified xsi:type="dcterms:W3CDTF">2020-04-09T02:15:26Z</dcterms:modified>
  <dc:title>TSG T7005-2012 修改单对照表</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