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9"/>
        <w:jc w:val="center"/>
        <w:rPr>
          <w:sz w:val="24"/>
        </w:rP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tabs>
          <w:tab w:val="left" w:pos="720"/>
          <w:tab w:val="right" w:leader="dot" w:pos="8640"/>
        </w:tabs>
        <w:spacing w:line="360" w:lineRule="auto"/>
        <w:jc w:val="center"/>
      </w:pPr>
    </w:p>
    <w:p>
      <w:pPr>
        <w:spacing w:line="360" w:lineRule="auto"/>
        <w:jc w:val="center"/>
        <w:rPr>
          <w:b/>
          <w:sz w:val="28"/>
        </w:rPr>
      </w:pPr>
    </w:p>
    <w:p>
      <w:pPr>
        <w:spacing w:line="360" w:lineRule="auto"/>
        <w:jc w:val="center"/>
        <w:rPr>
          <w:b/>
          <w:sz w:val="32"/>
          <w:szCs w:val="32"/>
        </w:rPr>
      </w:pPr>
      <w:r>
        <w:rPr>
          <w:rFonts w:hint="eastAsia" w:ascii="楷体_GB2312" w:hAnsi="华文楷体" w:eastAsia="楷体_GB2312"/>
          <w:b/>
          <w:sz w:val="32"/>
          <w:szCs w:val="32"/>
        </w:rPr>
        <w:t>咨询服务建议书征询文件</w:t>
      </w:r>
    </w:p>
    <w:p>
      <w:pPr>
        <w:spacing w:line="360" w:lineRule="auto"/>
        <w:jc w:val="center"/>
        <w:rPr>
          <w:b/>
          <w:sz w:val="32"/>
          <w:szCs w:val="32"/>
        </w:rPr>
      </w:pPr>
    </w:p>
    <w:p>
      <w:pPr>
        <w:spacing w:line="360" w:lineRule="auto"/>
        <w:jc w:val="center"/>
        <w:rPr>
          <w:sz w:val="32"/>
          <w:szCs w:val="32"/>
        </w:rPr>
      </w:pPr>
    </w:p>
    <w:p>
      <w:pPr>
        <w:tabs>
          <w:tab w:val="left" w:pos="720"/>
          <w:tab w:val="right" w:leader="dot" w:pos="8640"/>
        </w:tabs>
        <w:spacing w:line="360" w:lineRule="auto"/>
        <w:jc w:val="center"/>
        <w:rPr>
          <w:sz w:val="32"/>
          <w:szCs w:val="32"/>
        </w:rPr>
      </w:pPr>
      <w:r>
        <w:rPr>
          <w:rFonts w:hint="eastAsia"/>
          <w:sz w:val="32"/>
          <w:szCs w:val="32"/>
        </w:rPr>
        <w:t>工商制冷空调行业第二阶段HCFCs淘汰管理计划</w:t>
      </w:r>
    </w:p>
    <w:p>
      <w:pPr>
        <w:tabs>
          <w:tab w:val="left" w:pos="720"/>
          <w:tab w:val="right" w:leader="dot" w:pos="8640"/>
        </w:tabs>
        <w:spacing w:line="360" w:lineRule="auto"/>
        <w:jc w:val="center"/>
        <w:rPr>
          <w:b/>
          <w:sz w:val="32"/>
          <w:szCs w:val="32"/>
        </w:rPr>
      </w:pPr>
    </w:p>
    <w:p>
      <w:pPr>
        <w:tabs>
          <w:tab w:val="left" w:pos="720"/>
          <w:tab w:val="right" w:leader="dot" w:pos="8640"/>
        </w:tabs>
        <w:spacing w:line="360" w:lineRule="auto"/>
        <w:jc w:val="center"/>
        <w:rPr>
          <w:b/>
          <w:szCs w:val="21"/>
        </w:rPr>
      </w:pPr>
      <w:r>
        <w:rPr>
          <w:rFonts w:hint="eastAsia"/>
          <w:b/>
          <w:sz w:val="32"/>
          <w:szCs w:val="32"/>
        </w:rPr>
        <w:t>可燃性制冷剂充注减量化研究及安全应用项目</w:t>
      </w: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pPr>
        <w:tabs>
          <w:tab w:val="left" w:pos="720"/>
          <w:tab w:val="right" w:leader="dot" w:pos="8640"/>
        </w:tabs>
        <w:spacing w:line="360" w:lineRule="auto"/>
        <w:jc w:val="center"/>
        <w:rPr>
          <w:b/>
          <w:sz w:val="30"/>
          <w:szCs w:val="30"/>
        </w:rPr>
      </w:pPr>
      <w:r>
        <w:rPr>
          <w:rFonts w:hint="eastAsia"/>
          <w:b/>
          <w:sz w:val="30"/>
          <w:szCs w:val="30"/>
        </w:rPr>
        <w:t>(生态环境部环境公约履约技术中心)</w:t>
      </w:r>
    </w:p>
    <w:p>
      <w:pPr>
        <w:tabs>
          <w:tab w:val="left" w:pos="720"/>
          <w:tab w:val="right" w:leader="dot" w:pos="8640"/>
        </w:tabs>
        <w:spacing w:line="360" w:lineRule="auto"/>
        <w:jc w:val="center"/>
        <w:rPr>
          <w:b/>
          <w:szCs w:val="21"/>
        </w:rPr>
      </w:pPr>
    </w:p>
    <w:p>
      <w:pPr>
        <w:tabs>
          <w:tab w:val="left" w:pos="720"/>
          <w:tab w:val="right" w:leader="dot" w:pos="8640"/>
        </w:tabs>
        <w:spacing w:line="360" w:lineRule="auto"/>
        <w:jc w:val="center"/>
        <w:rPr>
          <w:b/>
          <w:szCs w:val="21"/>
        </w:rPr>
      </w:pPr>
    </w:p>
    <w:p>
      <w:pPr>
        <w:pageBreakBefore/>
        <w:spacing w:line="360" w:lineRule="auto"/>
        <w:jc w:val="center"/>
        <w:rPr>
          <w:b/>
          <w:sz w:val="36"/>
          <w:szCs w:val="36"/>
        </w:rPr>
      </w:pPr>
      <w:r>
        <w:rPr>
          <w:rFonts w:hint="eastAsia"/>
          <w:b/>
          <w:sz w:val="36"/>
          <w:szCs w:val="36"/>
        </w:rPr>
        <w:t>第一章  邀 请 函</w:t>
      </w:r>
    </w:p>
    <w:p>
      <w:pPr>
        <w:tabs>
          <w:tab w:val="right" w:leader="dot" w:pos="8640"/>
        </w:tabs>
        <w:spacing w:line="360" w:lineRule="auto"/>
        <w:rPr>
          <w:rFonts w:ascii="宋体" w:hAnsi="宋体"/>
          <w:szCs w:val="21"/>
        </w:rPr>
      </w:pPr>
    </w:p>
    <w:p>
      <w:pPr>
        <w:tabs>
          <w:tab w:val="right" w:leader="dot" w:pos="8640"/>
        </w:tabs>
        <w:spacing w:line="360" w:lineRule="auto"/>
        <w:rPr>
          <w:rFonts w:ascii="宋体" w:hAnsi="宋体"/>
          <w:szCs w:val="21"/>
        </w:rPr>
      </w:pPr>
    </w:p>
    <w:p>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pPr>
        <w:tabs>
          <w:tab w:val="right" w:leader="dot" w:pos="8640"/>
        </w:tabs>
        <w:spacing w:line="360" w:lineRule="auto"/>
        <w:rPr>
          <w:szCs w:val="21"/>
          <w:lang w:val="en-GB"/>
        </w:rPr>
      </w:pPr>
    </w:p>
    <w:p>
      <w:pPr>
        <w:pStyle w:val="36"/>
        <w:numPr>
          <w:ilvl w:val="0"/>
          <w:numId w:val="1"/>
        </w:numPr>
        <w:tabs>
          <w:tab w:val="left" w:pos="360"/>
          <w:tab w:val="clear" w:pos="840"/>
        </w:tabs>
        <w:spacing w:line="360" w:lineRule="auto"/>
        <w:ind w:left="780" w:hanging="360"/>
        <w:jc w:val="both"/>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w:t>
      </w:r>
      <w:r>
        <w:rPr>
          <w:rFonts w:hint="eastAsia" w:hAnsi="宋体"/>
          <w:sz w:val="21"/>
          <w:szCs w:val="21"/>
          <w:u w:val="single"/>
          <w:lang w:eastAsia="zh-CN"/>
        </w:rPr>
        <w:t xml:space="preserve"> 联合国开发计划署（UNDP）</w:t>
      </w:r>
      <w:r>
        <w:rPr>
          <w:rFonts w:hint="eastAsia" w:hAnsi="宋体"/>
          <w:sz w:val="21"/>
          <w:szCs w:val="21"/>
          <w:lang w:eastAsia="zh-CN"/>
        </w:rPr>
        <w:t>获得了针对</w:t>
      </w:r>
      <w:r>
        <w:rPr>
          <w:rFonts w:hint="eastAsia" w:hAnsi="宋体"/>
          <w:sz w:val="21"/>
          <w:szCs w:val="21"/>
          <w:u w:val="single"/>
          <w:lang w:eastAsia="zh-CN"/>
        </w:rPr>
        <w:t xml:space="preserve"> 工商制冷空调行业第二阶段HCFCs淘汰管理计划项目 </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pPr>
        <w:pStyle w:val="93"/>
        <w:tabs>
          <w:tab w:val="right" w:leader="dot" w:pos="8640"/>
          <w:tab w:val="clear" w:pos="-720"/>
        </w:tabs>
        <w:suppressAutoHyphens w:val="0"/>
        <w:spacing w:line="360" w:lineRule="auto"/>
        <w:rPr>
          <w:spacing w:val="0"/>
          <w:sz w:val="21"/>
          <w:szCs w:val="21"/>
          <w:lang w:eastAsia="zh-CN"/>
        </w:rPr>
      </w:pPr>
    </w:p>
    <w:p>
      <w:pPr>
        <w:pStyle w:val="36"/>
        <w:numPr>
          <w:ilvl w:val="0"/>
          <w:numId w:val="1"/>
        </w:numPr>
        <w:spacing w:line="360" w:lineRule="auto"/>
        <w:rPr>
          <w:sz w:val="21"/>
          <w:szCs w:val="21"/>
          <w:u w:val="single"/>
          <w:lang w:val="fr-FR" w:eastAsia="zh-CN"/>
        </w:rPr>
      </w:pPr>
      <w:r>
        <w:rPr>
          <w:rFonts w:hint="eastAsia"/>
          <w:sz w:val="21"/>
          <w:szCs w:val="21"/>
          <w:lang w:val="fr-FR" w:eastAsia="zh-CN"/>
        </w:rPr>
        <w:t>贵单位被邀请为</w:t>
      </w:r>
      <w:r>
        <w:rPr>
          <w:rFonts w:hint="eastAsia"/>
          <w:sz w:val="21"/>
          <w:szCs w:val="21"/>
          <w:u w:val="single"/>
          <w:lang w:val="fr-FR" w:eastAsia="zh-CN"/>
        </w:rPr>
        <w:t>可燃性制冷剂充注减量化研究及安全应用项目</w:t>
      </w:r>
      <w:r>
        <w:rPr>
          <w:rFonts w:hint="eastAsia"/>
          <w:sz w:val="21"/>
          <w:szCs w:val="21"/>
          <w:lang w:val="fr-FR" w:eastAsia="zh-CN"/>
        </w:rPr>
        <w:t>提交建议书。</w:t>
      </w:r>
      <w:r>
        <w:rPr>
          <w:rFonts w:hAnsi="宋体"/>
          <w:sz w:val="21"/>
          <w:szCs w:val="21"/>
          <w:lang w:eastAsia="zh-CN"/>
        </w:rPr>
        <w:t>咨询服务的细节详见任务大纲。</w:t>
      </w:r>
    </w:p>
    <w:p>
      <w:pPr>
        <w:pStyle w:val="36"/>
        <w:spacing w:line="360" w:lineRule="auto"/>
        <w:rPr>
          <w:sz w:val="21"/>
          <w:szCs w:val="21"/>
          <w:lang w:eastAsia="zh-CN"/>
        </w:rPr>
      </w:pPr>
    </w:p>
    <w:p>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pPr>
        <w:pStyle w:val="36"/>
        <w:numPr>
          <w:ilvl w:val="0"/>
          <w:numId w:val="1"/>
        </w:numPr>
        <w:tabs>
          <w:tab w:val="left" w:pos="360"/>
          <w:tab w:val="clear" w:pos="840"/>
        </w:tabs>
        <w:spacing w:line="360" w:lineRule="auto"/>
        <w:ind w:left="780" w:hanging="360"/>
        <w:jc w:val="both"/>
        <w:rPr>
          <w:szCs w:val="21"/>
          <w:lang w:eastAsia="zh-CN"/>
        </w:rPr>
      </w:pPr>
      <w:r>
        <w:rPr>
          <w:rFonts w:hint="eastAsia" w:hAnsi="宋体"/>
          <w:sz w:val="21"/>
          <w:szCs w:val="21"/>
          <w:lang w:eastAsia="zh-CN"/>
        </w:rPr>
        <w:t>如果贵单位需要进一步的信息，我中心将视情况尽可能并尽快提供。但贵单位无权因我中心未及时提供上述信息，而要求延长投标截止时间。</w:t>
      </w:r>
    </w:p>
    <w:p>
      <w:pPr>
        <w:pStyle w:val="19"/>
        <w:spacing w:line="360" w:lineRule="auto"/>
        <w:jc w:val="right"/>
        <w:rPr>
          <w:rFonts w:ascii="宋体" w:hAnsi="宋体"/>
          <w:szCs w:val="21"/>
          <w:lang w:eastAsia="zh-CN"/>
        </w:rPr>
      </w:pPr>
    </w:p>
    <w:p>
      <w:pPr>
        <w:pStyle w:val="19"/>
        <w:spacing w:line="360" w:lineRule="auto"/>
        <w:jc w:val="right"/>
        <w:rPr>
          <w:rFonts w:ascii="宋体" w:hAnsi="宋体"/>
          <w:szCs w:val="21"/>
          <w:lang w:eastAsia="zh-CN"/>
        </w:rPr>
      </w:pPr>
    </w:p>
    <w:p>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pPr>
        <w:pStyle w:val="19"/>
        <w:spacing w:line="360" w:lineRule="auto"/>
        <w:jc w:val="right"/>
        <w:rPr>
          <w:sz w:val="21"/>
          <w:szCs w:val="21"/>
          <w:lang w:eastAsia="zh-CN"/>
        </w:rPr>
      </w:pPr>
      <w:r>
        <w:rPr>
          <w:rFonts w:hint="eastAsia"/>
          <w:color w:val="3A3A3A"/>
          <w:sz w:val="21"/>
          <w:szCs w:val="21"/>
          <w:lang w:eastAsia="zh-CN"/>
        </w:rPr>
        <w:t>(</w:t>
      </w:r>
      <w:r>
        <w:rPr>
          <w:rFonts w:hint="eastAsia" w:hAnsi="宋体"/>
          <w:sz w:val="21"/>
          <w:szCs w:val="21"/>
          <w:lang w:eastAsia="zh-CN"/>
        </w:rPr>
        <w:t>生态环境部</w:t>
      </w:r>
      <w:r>
        <w:rPr>
          <w:color w:val="3A3A3A"/>
          <w:sz w:val="21"/>
          <w:szCs w:val="21"/>
          <w:lang w:eastAsia="zh-CN"/>
        </w:rPr>
        <w:t>环境公约履约技术中心</w:t>
      </w:r>
      <w:r>
        <w:rPr>
          <w:rFonts w:hint="eastAsia"/>
          <w:color w:val="3A3A3A"/>
          <w:sz w:val="21"/>
          <w:szCs w:val="21"/>
          <w:lang w:eastAsia="zh-CN"/>
        </w:rPr>
        <w:t>)</w:t>
      </w:r>
    </w:p>
    <w:p>
      <w:pPr>
        <w:pStyle w:val="19"/>
        <w:spacing w:line="360" w:lineRule="auto"/>
        <w:jc w:val="right"/>
        <w:rPr>
          <w:sz w:val="21"/>
          <w:szCs w:val="21"/>
          <w:lang w:eastAsia="zh-CN"/>
        </w:rPr>
      </w:pPr>
    </w:p>
    <w:p>
      <w:pPr>
        <w:pStyle w:val="19"/>
        <w:spacing w:line="360" w:lineRule="auto"/>
        <w:jc w:val="right"/>
        <w:rPr>
          <w:sz w:val="21"/>
          <w:szCs w:val="21"/>
          <w:lang w:eastAsia="zh-CN"/>
        </w:rPr>
      </w:pPr>
      <w:r>
        <w:rPr>
          <w:rFonts w:hint="eastAsia"/>
          <w:sz w:val="21"/>
          <w:szCs w:val="21"/>
          <w:lang w:eastAsia="zh-CN"/>
        </w:rPr>
        <w:t>（盖单位公章）</w:t>
      </w:r>
    </w:p>
    <w:p>
      <w:pPr>
        <w:spacing w:line="360" w:lineRule="auto"/>
        <w:jc w:val="right"/>
        <w:rPr>
          <w:szCs w:val="21"/>
        </w:rPr>
      </w:pPr>
    </w:p>
    <w:p>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szCs w:val="21"/>
        </w:rPr>
        <w:t>2024</w:t>
      </w:r>
      <w:r>
        <w:rPr>
          <w:rFonts w:hint="eastAsia"/>
          <w:szCs w:val="21"/>
        </w:rPr>
        <w:t>年</w:t>
      </w:r>
      <w:r>
        <w:rPr>
          <w:szCs w:val="21"/>
        </w:rPr>
        <w:t>9</w:t>
      </w:r>
      <w:r>
        <w:rPr>
          <w:rFonts w:hint="eastAsia"/>
          <w:szCs w:val="21"/>
        </w:rPr>
        <w:t>月</w:t>
      </w:r>
      <w:r>
        <w:rPr>
          <w:rFonts w:hint="eastAsia"/>
          <w:szCs w:val="21"/>
          <w:lang w:val="en-US" w:eastAsia="zh-CN"/>
        </w:rPr>
        <w:t>4</w:t>
      </w:r>
      <w:r>
        <w:rPr>
          <w:rFonts w:hint="eastAsia"/>
          <w:szCs w:val="21"/>
        </w:rPr>
        <w:t>日</w:t>
      </w:r>
    </w:p>
    <w:p>
      <w:pPr>
        <w:pageBreakBefore/>
        <w:spacing w:line="360" w:lineRule="auto"/>
        <w:jc w:val="center"/>
        <w:rPr>
          <w:b/>
          <w:szCs w:val="21"/>
        </w:rPr>
      </w:pPr>
      <w:r>
        <w:rPr>
          <w:rFonts w:hint="eastAsia"/>
          <w:b/>
          <w:sz w:val="36"/>
          <w:szCs w:val="36"/>
        </w:rPr>
        <w:t>第二章  投标人须知</w:t>
      </w:r>
    </w:p>
    <w:p>
      <w:pPr>
        <w:pStyle w:val="7"/>
        <w:spacing w:after="0" w:line="360" w:lineRule="auto"/>
        <w:rPr>
          <w:sz w:val="21"/>
          <w:szCs w:val="21"/>
          <w:lang w:eastAsia="zh-CN"/>
        </w:rPr>
      </w:pPr>
    </w:p>
    <w:p>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pPr>
        <w:tabs>
          <w:tab w:val="left" w:pos="720"/>
        </w:tabs>
        <w:spacing w:before="120" w:beforeLines="50" w:line="360" w:lineRule="auto"/>
        <w:ind w:left="630" w:leftChars="3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pPr>
        <w:pStyle w:val="28"/>
        <w:tabs>
          <w:tab w:val="left" w:pos="5280"/>
        </w:tabs>
        <w:spacing w:before="120" w:beforeLines="50" w:line="360" w:lineRule="auto"/>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pPr>
        <w:pStyle w:val="28"/>
        <w:widowControl/>
        <w:spacing w:before="120" w:beforeLines="50" w:after="0" w:line="360" w:lineRule="auto"/>
        <w:ind w:left="0" w:leftChars="0"/>
        <w:rPr>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pPr>
        <w:pStyle w:val="28"/>
        <w:spacing w:before="120" w:beforeLines="50" w:line="360" w:lineRule="auto"/>
        <w:rPr>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pPr>
        <w:pStyle w:val="28"/>
        <w:spacing w:before="120" w:beforeLines="50" w:line="360" w:lineRule="auto"/>
        <w:rPr>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pPr>
        <w:pStyle w:val="28"/>
        <w:spacing w:before="120" w:beforeLines="50" w:line="360" w:lineRule="auto"/>
        <w:rPr>
          <w:b/>
          <w:szCs w:val="21"/>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pPr>
              <w:spacing w:line="360" w:lineRule="auto"/>
              <w:jc w:val="center"/>
              <w:rPr>
                <w:rFonts w:ascii="宋体" w:hAnsi="宋体" w:cs="宋体"/>
                <w:szCs w:val="21"/>
              </w:rPr>
            </w:pPr>
            <w:r>
              <w:rPr>
                <w:rFonts w:hint="eastAsia"/>
                <w:b/>
                <w:bCs/>
                <w:szCs w:val="21"/>
              </w:rPr>
              <w:t>被评审的报价</w:t>
            </w:r>
          </w:p>
        </w:tc>
      </w:tr>
    </w:tbl>
    <w:p>
      <w:pPr>
        <w:pStyle w:val="28"/>
        <w:spacing w:before="120" w:beforeLines="50" w:line="360" w:lineRule="auto"/>
        <w:rPr>
          <w:szCs w:val="21"/>
        </w:rPr>
      </w:pP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pPr>
        <w:pStyle w:val="28"/>
        <w:spacing w:before="120" w:beforeLines="50" w:line="360" w:lineRule="auto"/>
        <w:rPr>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pPr>
        <w:spacing w:before="120" w:beforeLines="50" w:line="360" w:lineRule="auto"/>
        <w:rPr>
          <w:sz w:val="28"/>
          <w:szCs w:val="28"/>
          <w:lang w:val="en-GB"/>
        </w:rPr>
      </w:pPr>
    </w:p>
    <w:p>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pPr>
        <w:pageBreakBefore/>
        <w:spacing w:line="360" w:lineRule="auto"/>
        <w:jc w:val="center"/>
        <w:rPr>
          <w:b/>
          <w:sz w:val="36"/>
          <w:szCs w:val="36"/>
        </w:rPr>
      </w:pPr>
      <w:r>
        <w:rPr>
          <w:rFonts w:hint="eastAsia"/>
          <w:b/>
          <w:sz w:val="36"/>
          <w:szCs w:val="36"/>
        </w:rPr>
        <w:t>投标人须知</w:t>
      </w:r>
    </w:p>
    <w:p>
      <w:pPr>
        <w:spacing w:line="360" w:lineRule="auto"/>
        <w:jc w:val="center"/>
        <w:rPr>
          <w:b/>
          <w:sz w:val="30"/>
          <w:szCs w:val="30"/>
        </w:rPr>
      </w:pPr>
      <w:r>
        <w:rPr>
          <w:rFonts w:hint="eastAsia"/>
          <w:b/>
          <w:sz w:val="30"/>
          <w:szCs w:val="30"/>
        </w:rPr>
        <w:t>资料表</w:t>
      </w:r>
    </w:p>
    <w:p>
      <w:pPr>
        <w:spacing w:line="360" w:lineRule="auto"/>
        <w:jc w:val="center"/>
        <w:rPr>
          <w:bCs/>
          <w:lang w:val="en-GB"/>
        </w:rPr>
      </w:pPr>
    </w:p>
    <w:p>
      <w:pPr>
        <w:spacing w:line="360" w:lineRule="auto"/>
        <w:jc w:val="center"/>
        <w:rPr>
          <w:bCs/>
          <w:lang w:val="en-GB"/>
        </w:rPr>
      </w:pPr>
    </w:p>
    <w:tbl>
      <w:tblPr>
        <w:tblStyle w:val="46"/>
        <w:tblW w:w="9146"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2"/>
      </w:tblGrid>
      <w:tr>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pPr>
              <w:spacing w:line="360" w:lineRule="auto"/>
              <w:rPr>
                <w:lang w:val="en-GB"/>
              </w:rPr>
            </w:pPr>
            <w:r>
              <w:rPr>
                <w:rFonts w:hint="eastAsia"/>
                <w:b/>
                <w:lang w:val="en-GB"/>
              </w:rPr>
              <w:t>条款编号</w:t>
            </w:r>
          </w:p>
        </w:tc>
        <w:tc>
          <w:tcPr>
            <w:tcW w:w="7632" w:type="dxa"/>
            <w:tcBorders>
              <w:top w:val="single" w:color="auto" w:sz="6" w:space="0"/>
            </w:tcBorders>
            <w:tcMar>
              <w:top w:w="85" w:type="dxa"/>
              <w:bottom w:w="142" w:type="dxa"/>
            </w:tcMar>
          </w:tcPr>
          <w:p>
            <w:pPr>
              <w:pStyle w:val="7"/>
              <w:tabs>
                <w:tab w:val="right" w:pos="7218"/>
              </w:tabs>
              <w:spacing w:after="0" w:line="360" w:lineRule="auto"/>
              <w:rPr>
                <w:szCs w:val="24"/>
                <w:lang w:val="en-GB" w:eastAsia="it-IT"/>
              </w:rPr>
            </w:pPr>
          </w:p>
        </w:tc>
      </w:tr>
      <w:tr>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1.1</w:t>
            </w:r>
          </w:p>
          <w:p>
            <w:pPr>
              <w:pStyle w:val="7"/>
              <w:spacing w:after="0" w:line="360" w:lineRule="auto"/>
              <w:rPr>
                <w:b/>
                <w:bCs/>
                <w:sz w:val="20"/>
                <w:szCs w:val="24"/>
                <w:lang w:val="en-GB" w:eastAsia="it-IT"/>
              </w:rPr>
            </w:pPr>
          </w:p>
        </w:tc>
        <w:tc>
          <w:tcPr>
            <w:tcW w:w="7632" w:type="dxa"/>
            <w:tcMar>
              <w:top w:w="85" w:type="dxa"/>
              <w:bottom w:w="142" w:type="dxa"/>
            </w:tcMar>
          </w:tcPr>
          <w:p>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Pr>
                <w:rFonts w:hint="eastAsia"/>
                <w:szCs w:val="21"/>
                <w:u w:val="single"/>
                <w:lang w:val="fr-FR"/>
              </w:rPr>
              <w:t>可燃性制冷剂充注减量化研究及安全应用项目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ascii="宋体" w:hAnsi="宋体"/>
                <w:szCs w:val="21"/>
                <w:u w:val="single"/>
                <w:lang w:val="en-GB"/>
              </w:rPr>
              <w:t>√</w:t>
            </w:r>
            <w:r>
              <w:rPr>
                <w:rFonts w:hint="eastAsia"/>
                <w:szCs w:val="21"/>
                <w:u w:val="single"/>
                <w:lang w:val="en-GB"/>
              </w:rPr>
              <w:t xml:space="preserve">     </w:t>
            </w:r>
            <w:r>
              <w:rPr>
                <w:szCs w:val="21"/>
                <w:u w:val="single"/>
                <w:lang w:val="en-GB"/>
              </w:rPr>
              <w:t xml:space="preserve">  </w:t>
            </w:r>
            <w:r>
              <w:rPr>
                <w:rFonts w:hint="eastAsia" w:ascii="宋体" w:hAnsi="宋体"/>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pPr>
              <w:spacing w:line="360" w:lineRule="auto"/>
              <w:rPr>
                <w:b/>
                <w:bCs/>
                <w:lang w:val="en-GB"/>
              </w:rPr>
            </w:pPr>
            <w:r>
              <w:rPr>
                <w:rFonts w:hint="eastAsia"/>
                <w:b/>
                <w:bCs/>
                <w:lang w:val="en-GB"/>
              </w:rPr>
              <w:t>1.7.2</w:t>
            </w:r>
          </w:p>
        </w:tc>
        <w:tc>
          <w:tcPr>
            <w:tcW w:w="7632" w:type="dxa"/>
            <w:tcMar>
              <w:top w:w="85" w:type="dxa"/>
              <w:bottom w:w="142" w:type="dxa"/>
            </w:tcMar>
          </w:tcPr>
          <w:p>
            <w:pPr>
              <w:tabs>
                <w:tab w:val="left" w:pos="0"/>
                <w:tab w:val="right" w:pos="7306"/>
              </w:tabs>
              <w:spacing w:line="360" w:lineRule="auto"/>
              <w:rPr>
                <w:szCs w:val="21"/>
                <w:lang w:val="en-GB"/>
              </w:rPr>
            </w:pPr>
            <w:r>
              <w:rPr>
                <w:rFonts w:hint="eastAsia"/>
                <w:szCs w:val="21"/>
                <w:lang w:val="en-GB"/>
              </w:rPr>
              <w:t>投标人应当满足的条件还包括：无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pPr>
              <w:spacing w:line="360" w:lineRule="auto"/>
              <w:rPr>
                <w:b/>
                <w:bCs/>
                <w:lang w:val="en-GB"/>
              </w:rPr>
            </w:pPr>
            <w:r>
              <w:rPr>
                <w:b/>
                <w:bCs/>
                <w:lang w:val="en-GB"/>
              </w:rPr>
              <w:t>1.</w:t>
            </w:r>
            <w:r>
              <w:rPr>
                <w:rFonts w:hint="eastAsia"/>
                <w:b/>
                <w:bCs/>
                <w:lang w:val="en-GB"/>
              </w:rPr>
              <w:t>9</w:t>
            </w:r>
          </w:p>
          <w:p>
            <w:pPr>
              <w:spacing w:line="360" w:lineRule="auto"/>
              <w:rPr>
                <w:lang w:val="en-GB"/>
              </w:rPr>
            </w:pPr>
          </w:p>
        </w:tc>
        <w:tc>
          <w:tcPr>
            <w:tcW w:w="7632" w:type="dxa"/>
            <w:tcBorders>
              <w:bottom w:val="single" w:color="auto" w:sz="4" w:space="0"/>
            </w:tcBorders>
            <w:tcMar>
              <w:top w:w="85" w:type="dxa"/>
              <w:bottom w:w="142" w:type="dxa"/>
            </w:tcMar>
          </w:tcPr>
          <w:p>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w:t>
            </w:r>
            <w:r>
              <w:rPr>
                <w:rFonts w:hint="eastAsia" w:ascii="宋体" w:hAnsi="宋体"/>
                <w:sz w:val="21"/>
                <w:szCs w:val="21"/>
                <w:u w:val="single"/>
                <w:lang w:eastAsia="zh-CN"/>
              </w:rPr>
              <w:t xml:space="preserve"> </w:t>
            </w:r>
            <w:r>
              <w:rPr>
                <w:rFonts w:ascii="宋体" w:hAnsi="宋体"/>
                <w:sz w:val="21"/>
                <w:szCs w:val="21"/>
                <w:u w:val="single"/>
                <w:lang w:eastAsia="zh-CN"/>
              </w:rPr>
              <w:t>90</w:t>
            </w:r>
            <w:r>
              <w:rPr>
                <w:rFonts w:hint="eastAsia" w:ascii="宋体" w:hAnsi="宋体"/>
                <w:sz w:val="21"/>
                <w:szCs w:val="21"/>
                <w:u w:val="single"/>
                <w:lang w:eastAsia="zh-CN"/>
              </w:rPr>
              <w:t xml:space="preserve">天  </w:t>
            </w:r>
            <w:r>
              <w:rPr>
                <w:rFonts w:hint="eastAsia" w:ascii="宋体" w:hAnsi="宋体"/>
                <w:sz w:val="21"/>
                <w:szCs w:val="21"/>
                <w:lang w:eastAsia="zh-CN"/>
              </w:rPr>
              <w:t xml:space="preserve"> 保持有效，即至</w:t>
            </w:r>
            <w:r>
              <w:rPr>
                <w:rFonts w:ascii="宋体" w:hAnsi="宋体"/>
                <w:sz w:val="21"/>
                <w:szCs w:val="21"/>
                <w:u w:val="single"/>
                <w:lang w:eastAsia="zh-CN"/>
              </w:rPr>
              <w:t xml:space="preserve"> 2024</w:t>
            </w:r>
            <w:r>
              <w:rPr>
                <w:rFonts w:hint="eastAsia" w:ascii="宋体" w:hAnsi="宋体"/>
                <w:sz w:val="21"/>
                <w:szCs w:val="21"/>
                <w:u w:val="single"/>
                <w:lang w:eastAsia="zh-CN"/>
              </w:rPr>
              <w:t>年</w:t>
            </w:r>
            <w:r>
              <w:rPr>
                <w:rFonts w:ascii="宋体" w:hAnsi="宋体"/>
                <w:sz w:val="21"/>
                <w:szCs w:val="21"/>
                <w:u w:val="single"/>
                <w:lang w:eastAsia="zh-CN"/>
              </w:rPr>
              <w:t>12月2</w:t>
            </w:r>
            <w:r>
              <w:rPr>
                <w:rFonts w:hint="eastAsia" w:ascii="宋体" w:hAnsi="宋体"/>
                <w:sz w:val="21"/>
                <w:szCs w:val="21"/>
                <w:u w:val="single"/>
                <w:lang w:val="en-US" w:eastAsia="zh-CN"/>
              </w:rPr>
              <w:t>4</w:t>
            </w:r>
            <w:r>
              <w:rPr>
                <w:rFonts w:ascii="宋体" w:hAnsi="宋体"/>
                <w:sz w:val="21"/>
                <w:szCs w:val="21"/>
                <w:u w:val="single"/>
                <w:lang w:eastAsia="zh-CN"/>
              </w:rPr>
              <w:t>日</w:t>
            </w:r>
            <w:r>
              <w:rPr>
                <w:rFonts w:hint="eastAsia" w:ascii="宋体" w:hAnsi="宋体"/>
                <w:sz w:val="21"/>
                <w:szCs w:val="21"/>
                <w:u w:val="single"/>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pPr>
              <w:spacing w:line="360" w:lineRule="auto"/>
              <w:rPr>
                <w:b/>
                <w:bCs/>
                <w:lang w:val="en-GB"/>
              </w:rPr>
            </w:pPr>
            <w:r>
              <w:rPr>
                <w:b/>
                <w:bCs/>
                <w:lang w:val="en-GB"/>
              </w:rPr>
              <w:t>2.1</w:t>
            </w:r>
          </w:p>
        </w:tc>
        <w:tc>
          <w:tcPr>
            <w:tcW w:w="7632" w:type="dxa"/>
            <w:tcBorders>
              <w:top w:val="single" w:color="auto" w:sz="4" w:space="0"/>
            </w:tcBorders>
            <w:tcMar>
              <w:top w:w="85" w:type="dxa"/>
              <w:bottom w:w="142" w:type="dxa"/>
            </w:tcMar>
          </w:tcPr>
          <w:p>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w:t>
            </w:r>
            <w:r>
              <w:rPr>
                <w:rFonts w:hint="eastAsia" w:ascii="宋体" w:hAnsi="宋体"/>
                <w:sz w:val="21"/>
                <w:szCs w:val="21"/>
                <w:u w:val="single"/>
                <w:lang w:eastAsia="zh-CN"/>
              </w:rPr>
              <w:t xml:space="preserve">  </w:t>
            </w:r>
            <w:r>
              <w:rPr>
                <w:rFonts w:ascii="宋体" w:hAnsi="宋体"/>
                <w:sz w:val="21"/>
                <w:szCs w:val="21"/>
                <w:u w:val="single"/>
                <w:lang w:eastAsia="zh-CN"/>
              </w:rPr>
              <w:t xml:space="preserve">7 </w:t>
            </w:r>
            <w:r>
              <w:rPr>
                <w:rFonts w:hint="eastAsia" w:ascii="宋体" w:hAnsi="宋体"/>
                <w:i/>
                <w:iCs/>
                <w:sz w:val="21"/>
                <w:szCs w:val="21"/>
                <w:u w:val="single"/>
                <w:lang w:val="fr-FR" w:eastAsia="zh-CN"/>
              </w:rPr>
              <w:t xml:space="preserve"> </w:t>
            </w:r>
            <w:r>
              <w:rPr>
                <w:rFonts w:hint="eastAsia" w:ascii="宋体" w:hAnsi="宋体"/>
                <w:sz w:val="21"/>
                <w:szCs w:val="21"/>
                <w:lang w:val="fr-FR" w:eastAsia="zh-CN"/>
              </w:rPr>
              <w:t>天提交。</w:t>
            </w:r>
          </w:p>
          <w:p>
            <w:pPr>
              <w:spacing w:before="120" w:beforeLines="50" w:after="120" w:afterLines="50" w:line="360" w:lineRule="auto"/>
              <w:rPr>
                <w:rFonts w:ascii="宋体" w:hAnsi="宋体"/>
                <w:szCs w:val="21"/>
              </w:rPr>
            </w:pPr>
            <w:r>
              <w:rPr>
                <w:rFonts w:hint="eastAsia" w:ascii="宋体" w:hAnsi="宋体"/>
                <w:szCs w:val="21"/>
              </w:rPr>
              <w:t>澄清要求递交地址：</w:t>
            </w:r>
            <w:r>
              <w:rPr>
                <w:rFonts w:hint="eastAsia" w:ascii="宋体" w:hAnsi="宋体"/>
                <w:szCs w:val="21"/>
                <w:u w:val="single"/>
              </w:rPr>
              <w:t xml:space="preserve">北京市西城区后英房胡同5号  </w:t>
            </w:r>
          </w:p>
          <w:p>
            <w:pPr>
              <w:spacing w:before="120" w:beforeLines="50" w:after="120" w:afterLines="50" w:line="360" w:lineRule="auto"/>
              <w:rPr>
                <w:rFonts w:ascii="宋体" w:hAnsi="宋体"/>
                <w:szCs w:val="21"/>
                <w:u w:val="single"/>
              </w:rPr>
            </w:pPr>
            <w:r>
              <w:rPr>
                <w:rFonts w:hint="eastAsia" w:ascii="宋体" w:hAnsi="宋体"/>
                <w:szCs w:val="21"/>
              </w:rPr>
              <w:t>联系人：李雄亚</w:t>
            </w:r>
          </w:p>
          <w:p>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w:t>
            </w:r>
            <w:r>
              <w:rPr>
                <w:rFonts w:ascii="宋体" w:hAnsi="宋体"/>
                <w:sz w:val="21"/>
                <w:szCs w:val="21"/>
                <w:u w:val="single"/>
                <w:lang w:eastAsia="zh-CN"/>
              </w:rPr>
              <w:t>010-82200510</w:t>
            </w:r>
            <w:r>
              <w:rPr>
                <w:rFonts w:ascii="宋体" w:hAnsi="宋体"/>
                <w:sz w:val="21"/>
                <w:szCs w:val="21"/>
                <w:lang w:eastAsia="zh-CN"/>
              </w:rPr>
              <w:t xml:space="preserve"> </w:t>
            </w:r>
            <w:r>
              <w:rPr>
                <w:rFonts w:hint="eastAsia" w:ascii="宋体" w:hAnsi="宋体"/>
                <w:sz w:val="21"/>
                <w:szCs w:val="21"/>
                <w:lang w:eastAsia="zh-CN"/>
              </w:rPr>
              <w:t>电子邮件：</w:t>
            </w:r>
            <w:r>
              <w:rPr>
                <w:rFonts w:ascii="宋体" w:hAnsi="宋体"/>
                <w:sz w:val="21"/>
                <w:szCs w:val="21"/>
                <w:u w:val="single"/>
                <w:lang w:eastAsia="zh-CN"/>
              </w:rPr>
              <w:t>li</w:t>
            </w:r>
            <w:r>
              <w:rPr>
                <w:rFonts w:hint="eastAsia" w:ascii="宋体" w:hAnsi="宋体"/>
                <w:sz w:val="21"/>
                <w:szCs w:val="21"/>
                <w:u w:val="single"/>
                <w:lang w:eastAsia="zh-CN"/>
              </w:rPr>
              <w:t>.x</w:t>
            </w:r>
            <w:r>
              <w:rPr>
                <w:rFonts w:ascii="宋体" w:hAnsi="宋体"/>
                <w:sz w:val="21"/>
                <w:szCs w:val="21"/>
                <w:u w:val="single"/>
                <w:lang w:eastAsia="zh-CN"/>
              </w:rPr>
              <w:t>iongya@fecomee.org.cn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pPr>
              <w:spacing w:line="360" w:lineRule="auto"/>
              <w:rPr>
                <w:b/>
                <w:bCs/>
                <w:lang w:val="en-GB"/>
              </w:rPr>
            </w:pPr>
            <w:r>
              <w:rPr>
                <w:rFonts w:hint="eastAsia"/>
                <w:b/>
                <w:bCs/>
                <w:lang w:val="en-GB"/>
              </w:rPr>
              <w:t>2.2</w:t>
            </w:r>
          </w:p>
        </w:tc>
        <w:tc>
          <w:tcPr>
            <w:tcW w:w="7632" w:type="dxa"/>
            <w:tcBorders>
              <w:top w:val="single" w:color="auto" w:sz="4" w:space="0"/>
              <w:bottom w:val="single" w:color="auto" w:sz="4" w:space="0"/>
            </w:tcBorders>
            <w:tcMar>
              <w:top w:w="85" w:type="dxa"/>
              <w:bottom w:w="142" w:type="dxa"/>
            </w:tcMar>
          </w:tcPr>
          <w:p>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w:t>
            </w:r>
            <w:r>
              <w:rPr>
                <w:rFonts w:ascii="宋体" w:hAnsi="宋体"/>
                <w:szCs w:val="21"/>
                <w:u w:val="single"/>
              </w:rPr>
              <w:t xml:space="preserve"> 5 </w:t>
            </w:r>
            <w:r>
              <w:rPr>
                <w:rFonts w:hint="eastAsia" w:ascii="宋体" w:hAnsi="宋体"/>
                <w:szCs w:val="21"/>
                <w:lang w:val="fr-FR"/>
              </w:rPr>
              <w:t>天发送给所有投标人。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pPr>
              <w:spacing w:line="360" w:lineRule="auto"/>
              <w:rPr>
                <w:b/>
                <w:bCs/>
                <w:lang w:val="en-GB"/>
              </w:rPr>
            </w:pPr>
            <w:r>
              <w:rPr>
                <w:b/>
                <w:bCs/>
                <w:lang w:val="en-GB"/>
              </w:rPr>
              <w:t>3.</w:t>
            </w:r>
            <w:r>
              <w:rPr>
                <w:rFonts w:hint="eastAsia"/>
                <w:b/>
                <w:bCs/>
                <w:lang w:val="en-GB"/>
              </w:rPr>
              <w:t>2</w:t>
            </w:r>
          </w:p>
          <w:p>
            <w:pPr>
              <w:spacing w:line="360" w:lineRule="auto"/>
              <w:rPr>
                <w:b/>
                <w:bCs/>
                <w:sz w:val="20"/>
                <w:lang w:val="en-GB"/>
              </w:rPr>
            </w:pPr>
          </w:p>
        </w:tc>
        <w:tc>
          <w:tcPr>
            <w:tcW w:w="7632" w:type="dxa"/>
            <w:tcBorders>
              <w:top w:val="single" w:color="auto" w:sz="4" w:space="0"/>
              <w:bottom w:val="single" w:color="auto" w:sz="4" w:space="0"/>
            </w:tcBorders>
            <w:tcMar>
              <w:top w:w="85" w:type="dxa"/>
              <w:bottom w:w="142" w:type="dxa"/>
            </w:tcMar>
          </w:tcPr>
          <w:p>
            <w:pPr>
              <w:spacing w:before="120" w:beforeLines="50" w:after="120" w:afterLines="50" w:line="360" w:lineRule="auto"/>
              <w:rPr>
                <w:rFonts w:ascii="宋体" w:hAnsi="宋体"/>
                <w:i/>
                <w:iCs/>
                <w:szCs w:val="21"/>
              </w:rPr>
            </w:pPr>
            <w:r>
              <w:rPr>
                <w:rFonts w:hint="eastAsia"/>
                <w:szCs w:val="21"/>
              </w:rPr>
              <w:t>建议书应使用以下语言递交：</w:t>
            </w:r>
            <w:r>
              <w:rPr>
                <w:rFonts w:hint="eastAsia"/>
                <w:szCs w:val="21"/>
                <w:u w:val="single"/>
              </w:rPr>
              <w:t xml:space="preserve"> 中文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pPr>
            <w:r>
              <w:rPr>
                <w:b/>
                <w:bCs/>
                <w:lang w:val="en-GB"/>
              </w:rPr>
              <w:t>3.</w:t>
            </w:r>
            <w:r>
              <w:rPr>
                <w:rFonts w:hint="eastAsia"/>
                <w:b/>
                <w:bCs/>
                <w:lang w:val="en-GB"/>
              </w:rPr>
              <w:t>6</w:t>
            </w:r>
          </w:p>
        </w:tc>
        <w:tc>
          <w:tcPr>
            <w:tcW w:w="7632" w:type="dxa"/>
            <w:tcBorders>
              <w:top w:val="single" w:color="auto" w:sz="4" w:space="0"/>
            </w:tcBorders>
            <w:tcMar>
              <w:top w:w="85" w:type="dxa"/>
              <w:bottom w:w="142" w:type="dxa"/>
            </w:tcMar>
          </w:tcPr>
          <w:p>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sz w:val="21"/>
                <w:szCs w:val="21"/>
                <w:u w:val="single"/>
                <w:lang w:eastAsia="zh-CN"/>
              </w:rPr>
              <w:t xml:space="preserve"> </w:t>
            </w:r>
            <w:r>
              <w:rPr>
                <w:rFonts w:hint="eastAsia"/>
                <w:sz w:val="21"/>
                <w:szCs w:val="21"/>
                <w:u w:val="single"/>
                <w:lang w:eastAsia="zh-CN"/>
              </w:rPr>
              <w:t xml:space="preserve">人民币  </w:t>
            </w:r>
            <w:r>
              <w:rPr>
                <w:rFonts w:hint="eastAsia"/>
                <w:sz w:val="21"/>
                <w:szCs w:val="21"/>
                <w:lang w:val="en-GB" w:eastAsia="zh-CN"/>
              </w:rPr>
              <w:t>表示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4.</w:t>
            </w:r>
            <w:r>
              <w:rPr>
                <w:rFonts w:hint="eastAsia"/>
                <w:b/>
                <w:bCs/>
                <w:lang w:val="en-GB"/>
              </w:rPr>
              <w:t>1</w:t>
            </w:r>
          </w:p>
          <w:p>
            <w:pPr>
              <w:spacing w:line="360" w:lineRule="auto"/>
              <w:rPr>
                <w:b/>
                <w:bCs/>
                <w:lang w:val="en-GB"/>
              </w:rPr>
            </w:pP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u w:val="single"/>
              </w:rPr>
            </w:pPr>
            <w:r>
              <w:rPr>
                <w:rFonts w:hint="eastAsia" w:ascii="宋体" w:hAnsi="宋体"/>
                <w:szCs w:val="21"/>
              </w:rPr>
              <w:t>建议书递交的地址是：</w:t>
            </w:r>
            <w:r>
              <w:rPr>
                <w:rFonts w:hint="eastAsia" w:ascii="宋体" w:hAnsi="宋体"/>
                <w:szCs w:val="21"/>
                <w:u w:val="single"/>
              </w:rPr>
              <w:t>北京市西城区</w:t>
            </w:r>
            <w:r>
              <w:rPr>
                <w:rFonts w:ascii="宋体" w:hAnsi="宋体"/>
                <w:szCs w:val="21"/>
                <w:u w:val="single"/>
              </w:rPr>
              <w:t>后英房胡同</w:t>
            </w:r>
            <w:r>
              <w:rPr>
                <w:rFonts w:hint="eastAsia" w:ascii="宋体" w:hAnsi="宋体"/>
                <w:szCs w:val="21"/>
                <w:u w:val="single"/>
              </w:rPr>
              <w:t>5号71</w:t>
            </w:r>
            <w:r>
              <w:rPr>
                <w:rFonts w:ascii="宋体" w:hAnsi="宋体"/>
                <w:szCs w:val="21"/>
                <w:u w:val="single"/>
              </w:rPr>
              <w:t>5</w:t>
            </w:r>
            <w:r>
              <w:rPr>
                <w:rFonts w:hint="eastAsia" w:ascii="宋体" w:hAnsi="宋体"/>
                <w:szCs w:val="21"/>
                <w:u w:val="single"/>
              </w:rPr>
              <w:t xml:space="preserve">房间  </w:t>
            </w:r>
          </w:p>
          <w:p>
            <w:pPr>
              <w:spacing w:before="120" w:beforeLines="50" w:after="120" w:afterLines="50" w:line="360" w:lineRule="auto"/>
              <w:rPr>
                <w:rFonts w:ascii="宋体" w:hAnsi="宋体"/>
                <w:szCs w:val="21"/>
                <w:u w:val="single"/>
              </w:rPr>
            </w:pPr>
            <w:r>
              <w:rPr>
                <w:rFonts w:hint="eastAsia" w:ascii="宋体" w:hAnsi="宋体"/>
                <w:szCs w:val="21"/>
              </w:rPr>
              <w:t>联系人：</w:t>
            </w:r>
            <w:r>
              <w:rPr>
                <w:rFonts w:hint="eastAsia" w:ascii="宋体" w:hAnsi="宋体"/>
                <w:szCs w:val="21"/>
                <w:u w:val="single"/>
              </w:rPr>
              <w:t xml:space="preserve"> 肖穗子 010-82268</w:t>
            </w:r>
            <w:r>
              <w:rPr>
                <w:rFonts w:ascii="宋体" w:hAnsi="宋体"/>
                <w:szCs w:val="21"/>
                <w:u w:val="single"/>
              </w:rPr>
              <w:t>8</w:t>
            </w:r>
            <w:r>
              <w:rPr>
                <w:rFonts w:hint="eastAsia" w:ascii="宋体" w:hAnsi="宋体"/>
                <w:szCs w:val="21"/>
                <w:u w:val="single"/>
              </w:rPr>
              <w:t>49</w:t>
            </w:r>
          </w:p>
          <w:p>
            <w:pPr>
              <w:spacing w:before="120" w:beforeLines="50" w:after="120" w:afterLines="50" w:line="360" w:lineRule="auto"/>
              <w:rPr>
                <w:lang w:val="en-GB"/>
              </w:rPr>
            </w:pPr>
            <w:r>
              <w:rPr>
                <w:rFonts w:hint="eastAsia" w:ascii="宋体" w:hAnsi="宋体"/>
                <w:szCs w:val="21"/>
              </w:rPr>
              <w:t>建议书必须在下述日期和时间前递交：</w:t>
            </w:r>
            <w:r>
              <w:rPr>
                <w:rFonts w:hint="eastAsia" w:ascii="宋体" w:hAnsi="宋体"/>
                <w:szCs w:val="21"/>
                <w:u w:val="single"/>
              </w:rPr>
              <w:t xml:space="preserve">  </w:t>
            </w:r>
            <w:r>
              <w:rPr>
                <w:rFonts w:ascii="宋体" w:hAnsi="宋体"/>
                <w:szCs w:val="21"/>
                <w:u w:val="single"/>
              </w:rPr>
              <w:t>2024</w:t>
            </w:r>
            <w:r>
              <w:rPr>
                <w:rFonts w:hint="eastAsia" w:ascii="宋体" w:hAnsi="宋体"/>
                <w:szCs w:val="21"/>
                <w:u w:val="single"/>
              </w:rPr>
              <w:t>年</w:t>
            </w:r>
            <w:r>
              <w:rPr>
                <w:rFonts w:ascii="宋体" w:hAnsi="宋体"/>
                <w:szCs w:val="21"/>
                <w:u w:val="single"/>
              </w:rPr>
              <w:t>9</w:t>
            </w:r>
            <w:r>
              <w:rPr>
                <w:rFonts w:hint="eastAsia" w:ascii="宋体" w:hAnsi="宋体"/>
                <w:szCs w:val="21"/>
                <w:u w:val="single"/>
              </w:rPr>
              <w:t>月</w:t>
            </w:r>
            <w:r>
              <w:rPr>
                <w:rFonts w:ascii="宋体" w:hAnsi="宋体"/>
                <w:szCs w:val="21"/>
                <w:u w:val="single"/>
              </w:rPr>
              <w:t>2</w:t>
            </w:r>
            <w:r>
              <w:rPr>
                <w:rFonts w:hint="eastAsia" w:ascii="宋体" w:hAnsi="宋体"/>
                <w:szCs w:val="21"/>
                <w:u w:val="single"/>
                <w:lang w:val="en-US" w:eastAsia="zh-CN"/>
              </w:rPr>
              <w:t>5</w:t>
            </w:r>
            <w:r>
              <w:rPr>
                <w:rFonts w:hint="eastAsia" w:ascii="宋体" w:hAnsi="宋体"/>
                <w:szCs w:val="21"/>
                <w:u w:val="single"/>
              </w:rPr>
              <w:t>日17:00</w:t>
            </w:r>
            <w:r>
              <w:rPr>
                <w:rFonts w:ascii="宋体" w:hAnsi="宋体"/>
                <w:szCs w:val="21"/>
                <w:u w:val="single"/>
              </w:rPr>
              <w:t xml:space="preserve">  </w:t>
            </w:r>
            <w:bookmarkStart w:id="8" w:name="_GoBack"/>
            <w:bookmarkEnd w:id="8"/>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4.</w:t>
            </w:r>
            <w:r>
              <w:rPr>
                <w:rFonts w:hint="eastAsia"/>
                <w:b/>
                <w:bCs/>
                <w:lang w:val="en-GB"/>
              </w:rPr>
              <w:t>7</w:t>
            </w:r>
          </w:p>
          <w:p>
            <w:pPr>
              <w:pStyle w:val="7"/>
              <w:tabs>
                <w:tab w:val="right" w:pos="7218"/>
              </w:tabs>
              <w:spacing w:after="0" w:line="360" w:lineRule="auto"/>
              <w:rPr>
                <w:b/>
                <w:bCs/>
                <w:sz w:val="20"/>
              </w:rPr>
            </w:pPr>
          </w:p>
        </w:tc>
        <w:tc>
          <w:tcPr>
            <w:tcW w:w="7632" w:type="dxa"/>
            <w:tcBorders>
              <w:top w:val="single" w:color="auto" w:sz="4" w:space="0"/>
            </w:tcBorders>
            <w:tcMar>
              <w:top w:w="85" w:type="dxa"/>
              <w:bottom w:w="142" w:type="dxa"/>
            </w:tcMar>
          </w:tcPr>
          <w:p>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sz w:val="20"/>
                <w:lang w:val="en-GB"/>
              </w:rPr>
            </w:pPr>
            <w:r>
              <w:rPr>
                <w:b/>
                <w:bCs/>
                <w:lang w:val="en-GB"/>
              </w:rPr>
              <w:t>5.</w:t>
            </w:r>
            <w:r>
              <w:rPr>
                <w:rFonts w:hint="eastAsia"/>
                <w:b/>
                <w:bCs/>
                <w:lang w:val="en-GB"/>
              </w:rPr>
              <w:t>4</w:t>
            </w:r>
            <w:r>
              <w:rPr>
                <w:b/>
                <w:bCs/>
                <w:lang w:val="en-GB"/>
              </w:rPr>
              <w:t xml:space="preserve"> </w:t>
            </w:r>
          </w:p>
        </w:tc>
        <w:tc>
          <w:tcPr>
            <w:tcW w:w="7632" w:type="dxa"/>
            <w:tcBorders>
              <w:top w:val="single" w:color="auto" w:sz="4" w:space="0"/>
            </w:tcBorders>
            <w:tcMar>
              <w:top w:w="85" w:type="dxa"/>
              <w:bottom w:w="142" w:type="dxa"/>
            </w:tcMar>
          </w:tcPr>
          <w:p>
            <w:pPr>
              <w:spacing w:before="120" w:beforeLines="50" w:after="120" w:afterLines="50" w:line="360" w:lineRule="auto"/>
              <w:rPr>
                <w:szCs w:val="21"/>
              </w:rPr>
            </w:pPr>
            <w:r>
              <w:rPr>
                <w:szCs w:val="21"/>
              </w:rPr>
              <w:t>分配给下列分数应考虑以下标准及相应的百分比权重：</w:t>
            </w:r>
            <w:r>
              <w:rPr>
                <w:b/>
                <w:szCs w:val="21"/>
              </w:rPr>
              <w:t>（以下打分项仅为参考，项目实施人员可根据具体情况调整）</w:t>
            </w:r>
          </w:p>
          <w:p>
            <w:pPr>
              <w:spacing w:before="120" w:beforeLines="50" w:after="120" w:afterLines="50" w:line="360" w:lineRule="auto"/>
              <w:rPr>
                <w:b/>
                <w:szCs w:val="21"/>
              </w:rPr>
            </w:pPr>
            <w:r>
              <w:rPr>
                <w:b/>
                <w:szCs w:val="21"/>
              </w:rPr>
              <w:t>如评分表中</w:t>
            </w:r>
            <w:r>
              <w:rPr>
                <w:rFonts w:hint="eastAsia"/>
                <w:b/>
                <w:szCs w:val="21"/>
              </w:rPr>
              <w:t>(i)</w:t>
            </w:r>
            <w:r>
              <w:rPr>
                <w:b/>
                <w:szCs w:val="21"/>
              </w:rPr>
              <w:t xml:space="preserve"> </w:t>
            </w:r>
            <w:r>
              <w:rPr>
                <w:rFonts w:hint="eastAsia"/>
                <w:b/>
                <w:szCs w:val="21"/>
              </w:rPr>
              <w:t xml:space="preserve">a）b）项、(iii) a) </w:t>
            </w:r>
            <w:r>
              <w:rPr>
                <w:b/>
                <w:szCs w:val="21"/>
              </w:rPr>
              <w:t>1</w:t>
            </w:r>
            <w:r>
              <w:rPr>
                <w:rFonts w:hint="eastAsia"/>
                <w:b/>
                <w:szCs w:val="21"/>
              </w:rPr>
              <w:t>）</w:t>
            </w:r>
            <w:r>
              <w:rPr>
                <w:b/>
                <w:szCs w:val="21"/>
              </w:rPr>
              <w:t>2</w:t>
            </w:r>
            <w:r>
              <w:rPr>
                <w:rFonts w:hint="eastAsia"/>
                <w:b/>
                <w:szCs w:val="21"/>
              </w:rPr>
              <w:t>）项</w:t>
            </w:r>
            <w:r>
              <w:rPr>
                <w:b/>
                <w:szCs w:val="21"/>
              </w:rPr>
              <w:t>可认定为客观评审因素，评委应给予相同评价。满足工作大纲要求者得75%分数，如超过则相应递增分数，如低于则相应减少分数，如未提供则此项不得分。</w:t>
            </w:r>
          </w:p>
          <w:p>
            <w:pPr>
              <w:spacing w:before="120" w:beforeLines="50" w:after="120" w:afterLines="50" w:line="360" w:lineRule="auto"/>
              <w:rPr>
                <w:b/>
                <w:szCs w:val="21"/>
              </w:rPr>
            </w:pPr>
            <w:r>
              <w:rPr>
                <w:b/>
                <w:szCs w:val="21"/>
              </w:rPr>
              <w:t>其他打分项属于主观评审因素，评委按照下列评判标准打分：</w:t>
            </w:r>
          </w:p>
          <w:p>
            <w:pPr>
              <w:spacing w:before="120" w:beforeLines="50" w:after="120" w:afterLines="50" w:line="360" w:lineRule="auto"/>
              <w:rPr>
                <w:szCs w:val="21"/>
              </w:rPr>
            </w:pPr>
            <w:r>
              <w:rPr>
                <w:b/>
                <w:szCs w:val="21"/>
              </w:rPr>
              <w:t>好，85%-100%；较好，75%-85%；一般，50%-75%；差，50%以下。</w:t>
            </w:r>
          </w:p>
          <w:p>
            <w:pPr>
              <w:spacing w:before="120" w:beforeLines="50" w:after="120" w:afterLines="50" w:line="360" w:lineRule="auto"/>
              <w:rPr>
                <w:szCs w:val="21"/>
              </w:rPr>
            </w:pPr>
            <w:r>
              <w:rPr>
                <w:szCs w:val="21"/>
              </w:rPr>
              <w:t>评审完整的技术建议书的标准、子标准及其打分系统是：</w:t>
            </w:r>
          </w:p>
          <w:p>
            <w:pPr>
              <w:spacing w:before="120" w:beforeLines="50" w:after="120" w:afterLines="50" w:line="360" w:lineRule="auto"/>
              <w:jc w:val="left"/>
              <w:rPr>
                <w:rFonts w:ascii="宋体" w:hAnsi="宋体"/>
                <w:szCs w:val="21"/>
              </w:rPr>
            </w:pPr>
            <w:r>
              <w:rPr>
                <w:rFonts w:ascii="宋体" w:hAnsi="宋体"/>
                <w:szCs w:val="21"/>
              </w:rPr>
              <w:t xml:space="preserve">(i)　投标人资质及与咨询任务有关的特别经验                    </w:t>
            </w:r>
          </w:p>
          <w:p>
            <w:pPr>
              <w:spacing w:before="120" w:beforeLines="50" w:after="120" w:afterLines="50" w:line="360" w:lineRule="auto"/>
              <w:ind w:left="525" w:leftChars="250"/>
              <w:jc w:val="left"/>
              <w:rPr>
                <w:rFonts w:ascii="宋体" w:hAnsi="宋体"/>
                <w:szCs w:val="21"/>
              </w:rPr>
            </w:pPr>
            <w:r>
              <w:rPr>
                <w:rFonts w:ascii="宋体" w:hAnsi="宋体"/>
                <w:szCs w:val="21"/>
              </w:rPr>
              <w:t xml:space="preserve">a) </w:t>
            </w:r>
            <w:r>
              <w:rPr>
                <w:rFonts w:hint="eastAsia" w:ascii="宋体" w:hAnsi="宋体"/>
                <w:szCs w:val="21"/>
              </w:rPr>
              <w:t>项目承担单位具有10年以上从事制冷空调领域的产品研发，技术管理等方面的经验</w:t>
            </w:r>
            <w:r>
              <w:rPr>
                <w:rFonts w:ascii="宋体" w:hAnsi="宋体"/>
                <w:szCs w:val="21"/>
              </w:rPr>
              <w:t>（</w:t>
            </w:r>
            <w:r>
              <w:rPr>
                <w:rFonts w:hint="eastAsia" w:ascii="宋体" w:hAnsi="宋体"/>
                <w:szCs w:val="21"/>
              </w:rPr>
              <w:t>需提供证明文件，合同类证明文件应</w:t>
            </w:r>
            <w:r>
              <w:rPr>
                <w:rFonts w:ascii="宋体" w:hAnsi="宋体"/>
                <w:szCs w:val="21"/>
              </w:rPr>
              <w:t>包括首页，金额页和盖章页，每个经验40分）</w:t>
            </w:r>
            <w:r>
              <w:rPr>
                <w:rFonts w:hint="eastAsia" w:ascii="宋体" w:hAnsi="宋体"/>
                <w:szCs w:val="21"/>
              </w:rPr>
              <w:t xml:space="preserve">                                                 </w:t>
            </w:r>
          </w:p>
          <w:p>
            <w:pPr>
              <w:spacing w:before="120" w:beforeLines="50" w:after="120" w:afterLines="50" w:line="360" w:lineRule="auto"/>
              <w:ind w:left="525" w:leftChars="250" w:firstLine="5460" w:firstLineChars="2600"/>
              <w:jc w:val="left"/>
              <w:rPr>
                <w:rFonts w:ascii="宋体" w:hAnsi="宋体"/>
                <w:szCs w:val="21"/>
              </w:rPr>
            </w:pPr>
            <w:r>
              <w:rPr>
                <w:rFonts w:hint="eastAsia" w:ascii="宋体" w:hAnsi="宋体"/>
                <w:szCs w:val="21"/>
              </w:rPr>
              <w:t>[</w:t>
            </w:r>
            <w:r>
              <w:rPr>
                <w:rFonts w:ascii="宋体" w:hAnsi="宋体"/>
                <w:szCs w:val="21"/>
              </w:rPr>
              <w:t>160</w:t>
            </w:r>
            <w:r>
              <w:rPr>
                <w:rFonts w:hint="eastAsia" w:ascii="宋体" w:hAnsi="宋体"/>
                <w:szCs w:val="21"/>
              </w:rPr>
              <w:t>]</w:t>
            </w:r>
          </w:p>
          <w:p>
            <w:pPr>
              <w:spacing w:before="120" w:beforeLines="50" w:after="120" w:afterLines="50" w:line="360" w:lineRule="auto"/>
              <w:ind w:left="525" w:leftChars="250"/>
              <w:jc w:val="left"/>
              <w:rPr>
                <w:rFonts w:ascii="宋体" w:hAnsi="宋体"/>
                <w:szCs w:val="21"/>
              </w:rPr>
            </w:pPr>
            <w:r>
              <w:rPr>
                <w:rFonts w:ascii="宋体" w:hAnsi="宋体"/>
                <w:szCs w:val="21"/>
              </w:rPr>
              <w:t>b）</w:t>
            </w:r>
            <w:r>
              <w:rPr>
                <w:rFonts w:hint="eastAsia" w:ascii="宋体" w:hAnsi="宋体"/>
                <w:szCs w:val="21"/>
              </w:rPr>
              <w:t>具有开展工作大纲中所述技术研究的实验室条件和技术基础，对HFC-32制冷剂的特性较为了解并已开展相关试验研究，具备一定研究基础。</w:t>
            </w:r>
            <w:r>
              <w:rPr>
                <w:rFonts w:ascii="宋体" w:hAnsi="宋体"/>
                <w:szCs w:val="21"/>
              </w:rPr>
              <w:t>（</w:t>
            </w:r>
            <w:r>
              <w:rPr>
                <w:rFonts w:hint="eastAsia" w:ascii="宋体" w:hAnsi="宋体"/>
                <w:szCs w:val="21"/>
              </w:rPr>
              <w:t>需提供证明文件，合同类证明文件应</w:t>
            </w:r>
            <w:r>
              <w:rPr>
                <w:rFonts w:ascii="宋体" w:hAnsi="宋体"/>
                <w:szCs w:val="21"/>
              </w:rPr>
              <w:t>包括首页，金额页和盖章页，每个经验40分）</w:t>
            </w:r>
          </w:p>
          <w:p>
            <w:pPr>
              <w:spacing w:before="120" w:beforeLines="50" w:after="120" w:afterLines="50" w:line="360" w:lineRule="auto"/>
              <w:ind w:left="525" w:leftChars="250"/>
              <w:jc w:val="left"/>
              <w:rPr>
                <w:rFonts w:ascii="宋体" w:hAnsi="宋体"/>
                <w:szCs w:val="21"/>
              </w:rPr>
            </w:pPr>
            <w:r>
              <w:rPr>
                <w:rFonts w:hint="eastAsia" w:ascii="宋体" w:hAnsi="宋体"/>
                <w:szCs w:val="21"/>
              </w:rPr>
              <w:t xml:space="preserve">                                                    [</w:t>
            </w:r>
            <w:r>
              <w:rPr>
                <w:rFonts w:ascii="宋体" w:hAnsi="宋体"/>
                <w:szCs w:val="21"/>
              </w:rPr>
              <w:t>120</w:t>
            </w:r>
            <w:r>
              <w:rPr>
                <w:rFonts w:hint="eastAsia" w:ascii="宋体" w:hAnsi="宋体"/>
                <w:szCs w:val="21"/>
              </w:rPr>
              <w:t>]</w:t>
            </w:r>
          </w:p>
          <w:p>
            <w:pPr>
              <w:spacing w:before="120" w:beforeLines="50" w:after="120" w:afterLines="50" w:line="360" w:lineRule="auto"/>
              <w:ind w:left="525" w:leftChars="250"/>
              <w:jc w:val="left"/>
              <w:rPr>
                <w:rFonts w:ascii="宋体" w:hAnsi="宋体"/>
                <w:iCs/>
                <w:szCs w:val="21"/>
                <w:lang w:val="fr-FR"/>
              </w:rPr>
            </w:pPr>
            <w:r>
              <w:rPr>
                <w:rFonts w:ascii="宋体" w:hAnsi="宋体"/>
                <w:szCs w:val="21"/>
              </w:rPr>
              <w:t xml:space="preserve">   </w:t>
            </w:r>
            <w:r>
              <w:rPr>
                <w:rFonts w:ascii="宋体" w:hAnsi="宋体"/>
                <w:iCs/>
                <w:szCs w:val="21"/>
                <w:lang w:val="fr-FR"/>
              </w:rPr>
              <w:t xml:space="preserve">                                          </w:t>
            </w:r>
            <w:r>
              <w:rPr>
                <w:rFonts w:ascii="宋体" w:hAnsi="宋体"/>
                <w:szCs w:val="21"/>
              </w:rPr>
              <w:t>标准(i)总分：</w:t>
            </w:r>
            <w:r>
              <w:rPr>
                <w:rFonts w:ascii="宋体" w:hAnsi="宋体"/>
                <w:b/>
                <w:szCs w:val="21"/>
              </w:rPr>
              <w:t>[280]</w:t>
            </w:r>
          </w:p>
          <w:p>
            <w:pPr>
              <w:spacing w:before="120" w:beforeLines="50" w:after="120" w:afterLines="50" w:line="360" w:lineRule="auto"/>
              <w:rPr>
                <w:rFonts w:ascii="宋体" w:hAnsi="宋体"/>
                <w:szCs w:val="21"/>
              </w:rPr>
            </w:pPr>
            <w:r>
              <w:rPr>
                <w:rFonts w:ascii="宋体" w:hAnsi="宋体"/>
                <w:szCs w:val="21"/>
              </w:rPr>
              <w:t>(ii)　针对任务大纲制定的方法和工作计划的适当性</w:t>
            </w:r>
          </w:p>
          <w:p>
            <w:pPr>
              <w:spacing w:before="120" w:beforeLines="50" w:after="120" w:afterLines="50" w:line="360" w:lineRule="auto"/>
              <w:ind w:left="525" w:leftChars="250"/>
              <w:rPr>
                <w:rFonts w:ascii="宋体" w:hAnsi="宋体"/>
                <w:szCs w:val="21"/>
              </w:rPr>
            </w:pPr>
            <w:r>
              <w:rPr>
                <w:rFonts w:ascii="宋体" w:hAnsi="宋体"/>
                <w:szCs w:val="21"/>
              </w:rPr>
              <w:t xml:space="preserve">a)　技术方式和方法的可行性 </w:t>
            </w:r>
          </w:p>
          <w:p>
            <w:pPr>
              <w:spacing w:before="120" w:beforeLines="50" w:after="120" w:afterLines="50" w:line="360" w:lineRule="auto"/>
              <w:ind w:left="525" w:leftChars="250" w:firstLine="315" w:firstLineChars="150"/>
              <w:rPr>
                <w:rFonts w:ascii="宋体" w:hAnsi="宋体"/>
                <w:szCs w:val="21"/>
              </w:rPr>
            </w:pPr>
            <w:r>
              <w:rPr>
                <w:rFonts w:ascii="宋体" w:hAnsi="宋体"/>
                <w:szCs w:val="21"/>
              </w:rPr>
              <w:t xml:space="preserve">1）对任务目的理解程度                                </w:t>
            </w:r>
            <w:r>
              <w:rPr>
                <w:rFonts w:ascii="宋体" w:hAnsi="宋体"/>
                <w:iCs/>
                <w:szCs w:val="21"/>
                <w:lang w:val="fr-FR"/>
              </w:rPr>
              <w:t>[30]</w:t>
            </w:r>
          </w:p>
          <w:p>
            <w:pPr>
              <w:spacing w:before="120" w:beforeLines="50" w:after="120" w:afterLines="50" w:line="360" w:lineRule="auto"/>
              <w:ind w:firstLine="840" w:firstLineChars="400"/>
              <w:jc w:val="left"/>
              <w:rPr>
                <w:rFonts w:ascii="宋体" w:hAnsi="宋体"/>
                <w:i/>
                <w:iCs/>
                <w:szCs w:val="21"/>
                <w:u w:val="single"/>
                <w:lang w:val="fr-FR"/>
              </w:rPr>
            </w:pPr>
            <w:r>
              <w:rPr>
                <w:rFonts w:ascii="宋体" w:hAnsi="宋体"/>
                <w:szCs w:val="21"/>
              </w:rPr>
              <w:t xml:space="preserve">2）技术路线和研究方法的科学性                        </w:t>
            </w:r>
            <w:r>
              <w:rPr>
                <w:rFonts w:ascii="宋体" w:hAnsi="宋体"/>
                <w:iCs/>
                <w:szCs w:val="21"/>
                <w:lang w:val="fr-FR"/>
              </w:rPr>
              <w:t>[</w:t>
            </w:r>
            <w:r>
              <w:rPr>
                <w:rFonts w:ascii="宋体" w:hAnsi="宋体"/>
                <w:iCs/>
                <w:szCs w:val="21"/>
              </w:rPr>
              <w:t>7</w:t>
            </w:r>
            <w:r>
              <w:rPr>
                <w:rFonts w:ascii="宋体" w:hAnsi="宋体"/>
                <w:iCs/>
                <w:szCs w:val="21"/>
                <w:lang w:val="fr-FR"/>
              </w:rPr>
              <w:t>0]</w:t>
            </w:r>
          </w:p>
          <w:p>
            <w:pPr>
              <w:spacing w:before="120" w:beforeLines="50" w:after="120" w:afterLines="50" w:line="360" w:lineRule="auto"/>
              <w:ind w:firstLine="525" w:firstLineChars="250"/>
              <w:rPr>
                <w:rFonts w:ascii="宋体" w:hAnsi="宋体"/>
                <w:szCs w:val="21"/>
                <w:lang w:val="fr-FR"/>
              </w:rPr>
            </w:pPr>
            <w:r>
              <w:rPr>
                <w:rFonts w:ascii="宋体" w:hAnsi="宋体"/>
                <w:szCs w:val="21"/>
              </w:rPr>
              <w:t>b)　工作</w:t>
            </w:r>
            <w:r>
              <w:rPr>
                <w:rFonts w:ascii="宋体" w:hAnsi="宋体"/>
                <w:szCs w:val="21"/>
                <w:lang w:val="fr-FR"/>
              </w:rPr>
              <w:t>计划及人员安排</w:t>
            </w:r>
          </w:p>
          <w:p>
            <w:pPr>
              <w:spacing w:before="120" w:beforeLines="50" w:after="120" w:afterLines="50" w:line="360" w:lineRule="auto"/>
              <w:ind w:firstLine="945" w:firstLineChars="450"/>
              <w:rPr>
                <w:rFonts w:ascii="宋体" w:hAnsi="宋体"/>
                <w:szCs w:val="21"/>
                <w:lang w:val="fr-FR"/>
              </w:rPr>
            </w:pPr>
            <w:r>
              <w:rPr>
                <w:rFonts w:ascii="宋体" w:hAnsi="宋体"/>
                <w:szCs w:val="21"/>
                <w:lang w:val="fr-FR"/>
              </w:rPr>
              <w:t xml:space="preserve">1）工作计划满足工作大纲要求                         </w:t>
            </w:r>
            <w:r>
              <w:rPr>
                <w:rFonts w:ascii="宋体" w:hAnsi="宋体"/>
                <w:iCs/>
                <w:szCs w:val="21"/>
                <w:lang w:val="fr-FR"/>
              </w:rPr>
              <w:t>[3</w:t>
            </w:r>
            <w:r>
              <w:rPr>
                <w:rFonts w:hint="eastAsia" w:ascii="宋体" w:hAnsi="宋体"/>
                <w:iCs/>
                <w:szCs w:val="21"/>
                <w:lang w:val="fr-FR"/>
              </w:rPr>
              <w:t>0</w:t>
            </w:r>
            <w:r>
              <w:rPr>
                <w:rFonts w:ascii="宋体" w:hAnsi="宋体"/>
                <w:iCs/>
                <w:szCs w:val="21"/>
                <w:lang w:val="fr-FR"/>
              </w:rPr>
              <w:t>]</w:t>
            </w:r>
          </w:p>
          <w:p>
            <w:pPr>
              <w:spacing w:before="120" w:beforeLines="50" w:after="120" w:afterLines="50" w:line="360" w:lineRule="auto"/>
              <w:ind w:left="1155" w:leftChars="450" w:hanging="210" w:hangingChars="100"/>
              <w:jc w:val="left"/>
              <w:rPr>
                <w:rFonts w:ascii="宋体" w:hAnsi="宋体"/>
                <w:szCs w:val="21"/>
                <w:lang w:val="fr-FR"/>
              </w:rPr>
            </w:pPr>
            <w:r>
              <w:rPr>
                <w:rFonts w:ascii="宋体" w:hAnsi="宋体"/>
                <w:szCs w:val="21"/>
                <w:lang w:val="fr-FR"/>
              </w:rPr>
              <w:t>2）团队组成人数及成员中各专业的合理分配             [</w:t>
            </w:r>
            <w:r>
              <w:rPr>
                <w:rFonts w:ascii="宋体" w:hAnsi="宋体"/>
                <w:szCs w:val="21"/>
              </w:rPr>
              <w:t>70</w:t>
            </w:r>
            <w:r>
              <w:rPr>
                <w:rFonts w:ascii="宋体" w:hAnsi="宋体"/>
                <w:szCs w:val="21"/>
                <w:lang w:val="fr-FR"/>
              </w:rPr>
              <w:t>]</w:t>
            </w:r>
          </w:p>
          <w:p>
            <w:pPr>
              <w:spacing w:before="120" w:beforeLines="50" w:after="120" w:afterLines="50" w:line="360" w:lineRule="auto"/>
              <w:ind w:left="525" w:leftChars="250"/>
              <w:rPr>
                <w:rFonts w:ascii="宋体" w:hAnsi="宋体"/>
                <w:szCs w:val="21"/>
              </w:rPr>
            </w:pPr>
            <w:r>
              <w:rPr>
                <w:rFonts w:ascii="宋体" w:hAnsi="宋体"/>
                <w:szCs w:val="21"/>
              </w:rPr>
              <w:t>c)　对招标文件的响应程度（按工作任务相应程度分别评价）</w:t>
            </w:r>
          </w:p>
          <w:p>
            <w:pPr>
              <w:pStyle w:val="141"/>
              <w:numPr>
                <w:ilvl w:val="3"/>
                <w:numId w:val="19"/>
              </w:numPr>
              <w:ind w:firstLineChars="0"/>
              <w:rPr>
                <w:rFonts w:ascii="宋体" w:hAnsi="宋体" w:eastAsia="宋体" w:cs="Times New Roman"/>
                <w:szCs w:val="21"/>
              </w:rPr>
            </w:pPr>
            <w:r>
              <w:rPr>
                <w:rFonts w:hint="eastAsia" w:ascii="宋体" w:hAnsi="宋体" w:eastAsia="宋体" w:cs="Times New Roman"/>
                <w:szCs w:val="21"/>
              </w:rPr>
              <w:t>开展HFC-32中小型工商用冷水（热泵）机组和单元式空调机生产企业调研，从产品整体结构优化设计特点、零部件选型、能效提升及成本等方面提出减量化技术研究的路径选择</w:t>
            </w:r>
          </w:p>
          <w:p>
            <w:pPr>
              <w:pStyle w:val="141"/>
              <w:spacing w:before="120" w:beforeLines="50" w:after="120" w:afterLines="50" w:line="360" w:lineRule="auto"/>
              <w:ind w:left="1680" w:firstLine="0" w:firstLineChars="0"/>
              <w:jc w:val="left"/>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[80]</w:t>
            </w:r>
          </w:p>
          <w:p>
            <w:pPr>
              <w:pStyle w:val="141"/>
              <w:numPr>
                <w:ilvl w:val="3"/>
                <w:numId w:val="19"/>
              </w:numPr>
              <w:ind w:firstLineChars="0"/>
              <w:rPr>
                <w:rFonts w:ascii="宋体" w:hAnsi="宋体" w:eastAsia="宋体" w:cs="Times New Roman"/>
                <w:szCs w:val="21"/>
              </w:rPr>
            </w:pPr>
            <w:r>
              <w:rPr>
                <w:rFonts w:hint="eastAsia" w:ascii="宋体" w:hAnsi="宋体" w:eastAsia="宋体" w:cs="Times New Roman"/>
                <w:szCs w:val="21"/>
              </w:rPr>
              <w:t>选择调研对象中平均能效和平均充注量水平的不小于5匹中小型工商用冷水（热泵）机组和3匹单元式空调机开展HFC-32制冷剂充注量减量化技术研究，基于HFC-32制冷剂充注量减量化研究开发及技术改造优化试验样机</w:t>
            </w:r>
          </w:p>
          <w:p>
            <w:pPr>
              <w:pStyle w:val="141"/>
              <w:spacing w:before="120" w:beforeLines="50" w:after="120" w:afterLines="50" w:line="360" w:lineRule="auto"/>
              <w:ind w:left="1680" w:firstLine="2940" w:firstLineChars="1400"/>
              <w:jc w:val="left"/>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 xml:space="preserve">                [80]</w:t>
            </w:r>
          </w:p>
          <w:p>
            <w:pPr>
              <w:pStyle w:val="141"/>
              <w:numPr>
                <w:ilvl w:val="3"/>
                <w:numId w:val="19"/>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以改造试验样机为例，对各项成本进行对比分析，兼顾机组自身材料成本、制造成本和运行成本等因素进行综合技术经济分析</w:t>
            </w:r>
            <w:r>
              <w:rPr>
                <w:rFonts w:ascii="宋体" w:hAnsi="宋体" w:eastAsia="宋体" w:cs="Times New Roman"/>
                <w:szCs w:val="21"/>
              </w:rPr>
              <w:t xml:space="preserve">         </w:t>
            </w:r>
          </w:p>
          <w:p>
            <w:pPr>
              <w:pStyle w:val="141"/>
              <w:spacing w:before="120" w:beforeLines="50" w:after="120" w:afterLines="50" w:line="360" w:lineRule="auto"/>
              <w:ind w:left="1680" w:firstLine="4620" w:firstLineChars="2200"/>
              <w:jc w:val="left"/>
              <w:rPr>
                <w:rFonts w:ascii="宋体" w:hAnsi="宋体" w:eastAsia="宋体" w:cs="Times New Roman"/>
                <w:szCs w:val="21"/>
              </w:rPr>
            </w:pPr>
            <w:r>
              <w:rPr>
                <w:rFonts w:ascii="宋体" w:hAnsi="宋体" w:eastAsia="宋体" w:cs="Times New Roman"/>
                <w:szCs w:val="21"/>
              </w:rPr>
              <w:t>[80]</w:t>
            </w:r>
          </w:p>
          <w:p>
            <w:pPr>
              <w:spacing w:before="120" w:beforeLines="50" w:after="120" w:afterLines="50" w:line="360" w:lineRule="auto"/>
              <w:ind w:right="151" w:rightChars="72"/>
              <w:jc w:val="right"/>
              <w:rPr>
                <w:rFonts w:ascii="宋体" w:hAnsi="宋体"/>
                <w:b/>
                <w:szCs w:val="21"/>
              </w:rPr>
            </w:pPr>
            <w:r>
              <w:rPr>
                <w:rFonts w:ascii="宋体" w:hAnsi="宋体"/>
                <w:szCs w:val="21"/>
              </w:rPr>
              <w:t xml:space="preserve">标准(ii)总分：  </w:t>
            </w:r>
            <w:r>
              <w:rPr>
                <w:rFonts w:ascii="宋体" w:hAnsi="宋体"/>
                <w:b/>
                <w:kern w:val="0"/>
                <w:szCs w:val="21"/>
              </w:rPr>
              <w:t>[</w:t>
            </w:r>
            <w:r>
              <w:rPr>
                <w:rFonts w:ascii="宋体" w:hAnsi="宋体"/>
                <w:b/>
                <w:szCs w:val="21"/>
              </w:rPr>
              <w:t>440]</w:t>
            </w:r>
          </w:p>
          <w:p>
            <w:pPr>
              <w:spacing w:before="120" w:beforeLines="50" w:after="120" w:afterLines="50" w:line="360" w:lineRule="auto"/>
              <w:rPr>
                <w:rFonts w:ascii="宋体" w:hAnsi="宋体"/>
                <w:szCs w:val="21"/>
              </w:rPr>
            </w:pPr>
            <w:r>
              <w:rPr>
                <w:rFonts w:ascii="宋体" w:hAnsi="宋体"/>
                <w:szCs w:val="21"/>
              </w:rPr>
              <w:t>(iii)　提供咨询任务的主要业务人员的资格和胜任能力（需提供个人简历）：</w:t>
            </w:r>
          </w:p>
          <w:p>
            <w:pPr>
              <w:spacing w:before="120" w:beforeLines="50" w:after="120" w:afterLines="50" w:line="360" w:lineRule="auto"/>
              <w:ind w:left="525" w:leftChars="250"/>
              <w:rPr>
                <w:rFonts w:ascii="宋体" w:hAnsi="宋体"/>
                <w:i/>
                <w:iCs/>
                <w:szCs w:val="21"/>
                <w:u w:val="single"/>
                <w:lang w:val="fr-FR"/>
              </w:rPr>
            </w:pPr>
            <w:r>
              <w:rPr>
                <w:rFonts w:ascii="宋体" w:hAnsi="宋体"/>
                <w:szCs w:val="21"/>
              </w:rPr>
              <w:t>a)　项目</w:t>
            </w:r>
            <w:r>
              <w:rPr>
                <w:rFonts w:hint="eastAsia" w:ascii="宋体" w:hAnsi="宋体"/>
                <w:szCs w:val="21"/>
              </w:rPr>
              <w:t>负责人</w:t>
            </w:r>
            <w:r>
              <w:rPr>
                <w:rFonts w:ascii="宋体" w:hAnsi="宋体"/>
                <w:szCs w:val="21"/>
              </w:rPr>
              <w:t xml:space="preserve">                                          </w:t>
            </w:r>
          </w:p>
          <w:p>
            <w:pPr>
              <w:pStyle w:val="141"/>
              <w:numPr>
                <w:ilvl w:val="0"/>
                <w:numId w:val="20"/>
              </w:numPr>
              <w:spacing w:before="120" w:beforeLines="50" w:after="120" w:afterLines="50" w:line="360" w:lineRule="auto"/>
              <w:ind w:firstLineChars="0"/>
              <w:jc w:val="center"/>
              <w:rPr>
                <w:rFonts w:ascii="宋体" w:hAnsi="宋体" w:eastAsia="宋体" w:cs="Times New Roman"/>
                <w:szCs w:val="21"/>
              </w:rPr>
            </w:pPr>
            <w:r>
              <w:rPr>
                <w:rFonts w:hint="eastAsia" w:ascii="宋体" w:hAnsi="宋体" w:eastAsia="宋体" w:cs="Times New Roman"/>
                <w:szCs w:val="21"/>
              </w:rPr>
              <w:t>具有高级职称且在相关专业领域1</w:t>
            </w:r>
            <w:r>
              <w:rPr>
                <w:rFonts w:ascii="宋体" w:hAnsi="宋体" w:eastAsia="宋体" w:cs="Times New Roman"/>
                <w:szCs w:val="21"/>
              </w:rPr>
              <w:t>0</w:t>
            </w:r>
            <w:r>
              <w:rPr>
                <w:rFonts w:hint="eastAsia" w:ascii="宋体" w:hAnsi="宋体" w:eastAsia="宋体" w:cs="Times New Roman"/>
                <w:szCs w:val="21"/>
              </w:rPr>
              <w:t>年以上从业经验</w:t>
            </w:r>
            <w:r>
              <w:rPr>
                <w:rFonts w:ascii="宋体" w:hAnsi="宋体" w:eastAsia="宋体" w:cs="Times New Roman"/>
                <w:szCs w:val="21"/>
              </w:rPr>
              <w:t>（需提供证明）</w:t>
            </w:r>
          </w:p>
          <w:p>
            <w:pPr>
              <w:pStyle w:val="141"/>
              <w:spacing w:before="120" w:beforeLines="50" w:after="120" w:afterLines="50" w:line="360" w:lineRule="auto"/>
              <w:ind w:left="1260" w:firstLine="5040" w:firstLineChars="2400"/>
              <w:rPr>
                <w:rFonts w:ascii="宋体" w:hAnsi="宋体" w:eastAsia="宋体" w:cs="Times New Roman"/>
                <w:szCs w:val="21"/>
              </w:rPr>
            </w:pPr>
            <w:r>
              <w:rPr>
                <w:rFonts w:ascii="宋体" w:hAnsi="宋体" w:eastAsia="宋体" w:cs="Times New Roman"/>
                <w:szCs w:val="21"/>
              </w:rPr>
              <w:t>[30]</w:t>
            </w:r>
          </w:p>
          <w:p>
            <w:pPr>
              <w:pStyle w:val="141"/>
              <w:numPr>
                <w:ilvl w:val="0"/>
                <w:numId w:val="20"/>
              </w:numPr>
              <w:ind w:firstLineChars="0"/>
              <w:rPr>
                <w:rFonts w:ascii="宋体" w:hAnsi="宋体" w:eastAsia="宋体" w:cs="Times New Roman"/>
                <w:szCs w:val="21"/>
              </w:rPr>
            </w:pPr>
            <w:r>
              <w:rPr>
                <w:rFonts w:hint="eastAsia" w:ascii="宋体" w:hAnsi="宋体" w:eastAsia="宋体" w:cs="Times New Roman"/>
                <w:szCs w:val="21"/>
              </w:rPr>
              <w:t>项目组负责人熟悉各类压缩机、单元式空调机、热泵热水机、中小型冷水（热泵）机组等相关制冷空调系统和关键零部件产品情况及特性（需提供证明，包括项目名称及在项目中承担的职务，每个经验</w:t>
            </w:r>
            <w:r>
              <w:rPr>
                <w:rFonts w:ascii="宋体" w:hAnsi="宋体" w:eastAsia="宋体" w:cs="Times New Roman"/>
                <w:szCs w:val="21"/>
              </w:rPr>
              <w:t>40</w:t>
            </w:r>
            <w:r>
              <w:rPr>
                <w:rFonts w:hint="eastAsia" w:ascii="宋体" w:hAnsi="宋体" w:eastAsia="宋体" w:cs="Times New Roman"/>
                <w:szCs w:val="21"/>
              </w:rPr>
              <w:t>分）</w:t>
            </w:r>
          </w:p>
          <w:p>
            <w:pPr>
              <w:pStyle w:val="141"/>
              <w:ind w:left="1260" w:firstLine="1470" w:firstLineChars="700"/>
              <w:rPr>
                <w:rFonts w:ascii="宋体" w:hAnsi="宋体"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 xml:space="preserve">                              </w:t>
            </w:r>
            <w:r>
              <w:rPr>
                <w:rFonts w:ascii="宋体" w:hAnsi="宋体"/>
                <w:iCs/>
                <w:szCs w:val="21"/>
                <w:lang w:val="fr-FR"/>
              </w:rPr>
              <w:t xml:space="preserve"> [</w:t>
            </w:r>
            <w:r>
              <w:rPr>
                <w:rFonts w:ascii="宋体" w:hAnsi="宋体"/>
                <w:iCs/>
                <w:szCs w:val="21"/>
              </w:rPr>
              <w:t>120</w:t>
            </w:r>
            <w:r>
              <w:rPr>
                <w:rFonts w:ascii="宋体" w:hAnsi="宋体"/>
                <w:iCs/>
                <w:szCs w:val="21"/>
                <w:lang w:val="fr-FR"/>
              </w:rPr>
              <w:t>]</w:t>
            </w:r>
          </w:p>
          <w:p>
            <w:pPr>
              <w:spacing w:before="120" w:beforeLines="50" w:after="120" w:afterLines="50" w:line="360" w:lineRule="auto"/>
              <w:ind w:left="525" w:leftChars="250"/>
              <w:rPr>
                <w:rFonts w:ascii="宋体" w:hAnsi="宋体"/>
                <w:szCs w:val="21"/>
              </w:rPr>
            </w:pPr>
            <w:r>
              <w:rPr>
                <w:rFonts w:ascii="宋体" w:hAnsi="宋体"/>
                <w:szCs w:val="21"/>
              </w:rPr>
              <w:t>b)　项目组成员</w:t>
            </w:r>
            <w:r>
              <w:rPr>
                <w:rFonts w:ascii="宋体" w:hAnsi="宋体"/>
                <w:szCs w:val="21"/>
                <w:lang w:val="fr-FR"/>
              </w:rPr>
              <w:t xml:space="preserve">                            </w:t>
            </w:r>
          </w:p>
          <w:p>
            <w:pPr>
              <w:pStyle w:val="141"/>
              <w:numPr>
                <w:ilvl w:val="0"/>
                <w:numId w:val="21"/>
              </w:numPr>
              <w:spacing w:before="120" w:beforeLines="50" w:after="120" w:afterLines="50" w:line="360" w:lineRule="auto"/>
              <w:ind w:firstLineChars="0"/>
              <w:jc w:val="left"/>
              <w:rPr>
                <w:rFonts w:ascii="宋体" w:hAnsi="宋体" w:eastAsia="宋体" w:cs="Times New Roman"/>
                <w:szCs w:val="21"/>
              </w:rPr>
            </w:pPr>
            <w:r>
              <w:rPr>
                <w:rFonts w:hint="eastAsia" w:ascii="宋体" w:hAnsi="宋体" w:eastAsia="宋体" w:cs="Times New Roman"/>
                <w:szCs w:val="21"/>
              </w:rPr>
              <w:t>团队需至少包含4名本科以上学历成员，具有5年制冷专业或压缩机专业经验；</w:t>
            </w:r>
            <w:r>
              <w:rPr>
                <w:rFonts w:ascii="宋体" w:hAnsi="宋体" w:eastAsia="宋体" w:cs="Times New Roman"/>
                <w:szCs w:val="21"/>
              </w:rPr>
              <w:t xml:space="preserve"> </w:t>
            </w:r>
          </w:p>
          <w:p>
            <w:pPr>
              <w:pStyle w:val="141"/>
              <w:spacing w:before="120" w:beforeLines="50" w:after="120" w:afterLines="50" w:line="360" w:lineRule="auto"/>
              <w:ind w:left="1260" w:firstLine="5040" w:firstLineChars="2400"/>
              <w:jc w:val="left"/>
              <w:rPr>
                <w:rFonts w:ascii="宋体" w:hAnsi="宋体" w:eastAsia="宋体" w:cs="Times New Roman"/>
                <w:szCs w:val="21"/>
              </w:rPr>
            </w:pPr>
            <w:r>
              <w:rPr>
                <w:rFonts w:ascii="宋体" w:hAnsi="宋体" w:eastAsia="宋体" w:cs="Times New Roman"/>
                <w:szCs w:val="21"/>
              </w:rPr>
              <w:t>[50]</w:t>
            </w:r>
          </w:p>
          <w:p>
            <w:pPr>
              <w:pStyle w:val="141"/>
              <w:numPr>
                <w:ilvl w:val="0"/>
                <w:numId w:val="21"/>
              </w:numPr>
              <w:ind w:firstLineChars="0"/>
              <w:rPr>
                <w:rFonts w:ascii="宋体" w:hAnsi="宋体" w:eastAsia="宋体" w:cs="Times New Roman"/>
                <w:szCs w:val="21"/>
              </w:rPr>
            </w:pPr>
            <w:r>
              <w:rPr>
                <w:rFonts w:hint="eastAsia" w:ascii="宋体" w:hAnsi="宋体" w:eastAsia="宋体" w:cs="Times New Roman"/>
                <w:szCs w:val="21"/>
              </w:rPr>
              <w:t>熟悉工商制冷空调新产品开发、生产和应用技术,</w:t>
            </w:r>
            <w:r>
              <w:rPr>
                <w:rFonts w:ascii="宋体" w:hAnsi="宋体" w:eastAsia="宋体" w:cs="Times New Roman"/>
                <w:szCs w:val="21"/>
              </w:rPr>
              <w:t xml:space="preserve"> </w:t>
            </w:r>
            <w:r>
              <w:rPr>
                <w:rFonts w:hint="eastAsia" w:ascii="宋体" w:hAnsi="宋体" w:eastAsia="宋体" w:cs="Times New Roman"/>
                <w:szCs w:val="21"/>
              </w:rPr>
              <w:t xml:space="preserve">了解工商制冷空调行业，具有本项目工作内容相关的工作经验（需在个人简历中列明学习和工作经历）； </w:t>
            </w:r>
          </w:p>
          <w:p>
            <w:pPr>
              <w:pStyle w:val="141"/>
              <w:spacing w:before="120" w:beforeLines="50" w:after="120" w:afterLines="50" w:line="360" w:lineRule="auto"/>
              <w:ind w:left="1260" w:firstLine="5040" w:firstLineChars="2400"/>
              <w:jc w:val="left"/>
              <w:rPr>
                <w:rFonts w:ascii="宋体" w:hAnsi="宋体" w:eastAsia="宋体" w:cs="Times New Roman"/>
                <w:szCs w:val="21"/>
              </w:rPr>
            </w:pPr>
            <w:r>
              <w:rPr>
                <w:rFonts w:ascii="宋体" w:hAnsi="宋体" w:eastAsia="宋体" w:cs="Times New Roman"/>
                <w:szCs w:val="21"/>
              </w:rPr>
              <w:t>[80]</w:t>
            </w:r>
          </w:p>
          <w:p>
            <w:pPr>
              <w:spacing w:before="120" w:beforeLines="50" w:after="120" w:afterLines="50" w:line="360" w:lineRule="auto"/>
              <w:ind w:right="151" w:rightChars="72"/>
              <w:jc w:val="right"/>
              <w:rPr>
                <w:rFonts w:ascii="宋体" w:hAnsi="宋体"/>
                <w:szCs w:val="21"/>
              </w:rPr>
            </w:pPr>
            <w:r>
              <w:rPr>
                <w:rFonts w:ascii="宋体" w:hAnsi="宋体"/>
                <w:szCs w:val="21"/>
              </w:rPr>
              <w:t>标准(iii)总分：</w:t>
            </w:r>
            <w:r>
              <w:rPr>
                <w:rFonts w:ascii="宋体" w:hAnsi="宋体"/>
                <w:b/>
                <w:szCs w:val="21"/>
              </w:rPr>
              <w:t>[280]</w:t>
            </w:r>
          </w:p>
          <w:p>
            <w:pPr>
              <w:pStyle w:val="7"/>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pPr>
              <w:spacing w:line="360" w:lineRule="auto"/>
              <w:rPr>
                <w:b/>
                <w:bCs/>
                <w:lang w:val="en-GB"/>
              </w:rPr>
            </w:pPr>
            <w:r>
              <w:rPr>
                <w:b/>
                <w:bCs/>
                <w:lang w:val="en-GB"/>
              </w:rPr>
              <w:t>5.</w:t>
            </w:r>
            <w:r>
              <w:rPr>
                <w:rFonts w:hint="eastAsia"/>
                <w:b/>
                <w:bCs/>
                <w:lang w:val="en-GB"/>
              </w:rPr>
              <w:t>8</w:t>
            </w: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hint="eastAsia" w:ascii="宋体" w:hAnsi="宋体"/>
                <w:szCs w:val="21"/>
                <w:u w:val="single"/>
              </w:rPr>
              <w:t xml:space="preserve">  0</w:t>
            </w:r>
            <w:r>
              <w:rPr>
                <w:rFonts w:ascii="宋体" w:hAnsi="宋体"/>
                <w:szCs w:val="21"/>
                <w:u w:val="single"/>
              </w:rPr>
              <w:t xml:space="preserve">.7  </w:t>
            </w:r>
            <w:r>
              <w:rPr>
                <w:rFonts w:hint="eastAsia" w:ascii="宋体" w:hAnsi="宋体"/>
                <w:szCs w:val="21"/>
              </w:rPr>
              <w:t>，和</w:t>
            </w:r>
          </w:p>
          <w:p>
            <w:pPr>
              <w:pStyle w:val="7"/>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hint="eastAsia" w:ascii="宋体" w:hAnsi="宋体"/>
                <w:kern w:val="2"/>
                <w:sz w:val="21"/>
                <w:szCs w:val="21"/>
                <w:u w:val="single"/>
                <w:lang w:eastAsia="zh-CN"/>
              </w:rPr>
              <w:t xml:space="preserve"> </w:t>
            </w:r>
            <w:r>
              <w:rPr>
                <w:rFonts w:ascii="宋体" w:hAnsi="宋体"/>
                <w:kern w:val="2"/>
                <w:sz w:val="21"/>
                <w:szCs w:val="21"/>
                <w:u w:val="single"/>
                <w:lang w:eastAsia="zh-CN"/>
              </w:rPr>
              <w:t xml:space="preserve"> </w:t>
            </w:r>
            <w:r>
              <w:rPr>
                <w:rFonts w:hint="eastAsia" w:ascii="宋体" w:hAnsi="宋体"/>
                <w:kern w:val="2"/>
                <w:sz w:val="21"/>
                <w:szCs w:val="21"/>
                <w:u w:val="single"/>
                <w:lang w:eastAsia="zh-CN"/>
              </w:rPr>
              <w:t>0</w:t>
            </w:r>
            <w:r>
              <w:rPr>
                <w:rFonts w:ascii="宋体" w:hAnsi="宋体"/>
                <w:kern w:val="2"/>
                <w:sz w:val="21"/>
                <w:szCs w:val="21"/>
                <w:u w:val="single"/>
                <w:lang w:eastAsia="zh-CN"/>
              </w:rPr>
              <w:t xml:space="preserve">.3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pPr>
              <w:spacing w:line="360" w:lineRule="auto"/>
              <w:rPr>
                <w:b/>
                <w:bCs/>
                <w:lang w:val="en-GB"/>
              </w:rPr>
            </w:pPr>
            <w:r>
              <w:rPr>
                <w:b/>
                <w:bCs/>
                <w:lang w:val="en-GB"/>
              </w:rPr>
              <w:t>7.2</w:t>
            </w:r>
          </w:p>
        </w:tc>
        <w:tc>
          <w:tcPr>
            <w:tcW w:w="7632" w:type="dxa"/>
            <w:tcBorders>
              <w:top w:val="single" w:color="auto" w:sz="4" w:space="0"/>
            </w:tcBorders>
            <w:tcMar>
              <w:top w:w="85" w:type="dxa"/>
              <w:bottom w:w="142" w:type="dxa"/>
            </w:tcMar>
          </w:tcPr>
          <w:p>
            <w:pPr>
              <w:spacing w:before="120" w:beforeLines="50" w:after="120" w:afterLines="50" w:line="360" w:lineRule="auto"/>
              <w:rPr>
                <w:rFonts w:ascii="宋体" w:hAnsi="宋体"/>
                <w:szCs w:val="21"/>
              </w:rPr>
            </w:pPr>
            <w:r>
              <w:rPr>
                <w:rFonts w:hint="eastAsia" w:ascii="宋体" w:hAnsi="宋体"/>
                <w:szCs w:val="21"/>
              </w:rPr>
              <w:t>预计的咨询任务开始日期</w:t>
            </w:r>
          </w:p>
          <w:p>
            <w:pPr>
              <w:spacing w:before="120" w:beforeLines="50" w:after="120" w:afterLines="50" w:line="360" w:lineRule="auto"/>
              <w:ind w:firstLine="210" w:firstLineChars="100"/>
              <w:rPr>
                <w:lang w:val="en-GB"/>
              </w:rPr>
            </w:pPr>
            <w:r>
              <w:rPr>
                <w:rFonts w:hint="eastAsia" w:ascii="宋体" w:hAnsi="宋体"/>
                <w:szCs w:val="21"/>
                <w:u w:val="single"/>
              </w:rPr>
              <w:t>2</w:t>
            </w:r>
            <w:r>
              <w:rPr>
                <w:rFonts w:ascii="宋体" w:hAnsi="宋体"/>
                <w:szCs w:val="21"/>
                <w:u w:val="single"/>
              </w:rPr>
              <w:t>024</w:t>
            </w:r>
            <w:r>
              <w:rPr>
                <w:rFonts w:hint="eastAsia" w:ascii="宋体" w:hAnsi="宋体"/>
                <w:szCs w:val="21"/>
                <w:u w:val="single"/>
              </w:rPr>
              <w:t>年</w:t>
            </w:r>
            <w:r>
              <w:rPr>
                <w:rFonts w:ascii="宋体" w:hAnsi="宋体"/>
                <w:szCs w:val="21"/>
                <w:u w:val="single"/>
              </w:rPr>
              <w:t>10月</w:t>
            </w:r>
            <w:r>
              <w:rPr>
                <w:rFonts w:hint="eastAsia" w:ascii="宋体" w:hAnsi="宋体"/>
                <w:szCs w:val="21"/>
                <w:u w:val="single"/>
              </w:rPr>
              <w:t xml:space="preserve">  </w:t>
            </w:r>
            <w:r>
              <w:rPr>
                <w:rFonts w:hint="eastAsia" w:ascii="宋体" w:hAnsi="宋体"/>
                <w:szCs w:val="21"/>
              </w:rPr>
              <w:t xml:space="preserve"> 在：</w:t>
            </w:r>
            <w:r>
              <w:rPr>
                <w:rFonts w:hint="eastAsia" w:ascii="宋体" w:hAnsi="宋体"/>
                <w:szCs w:val="21"/>
                <w:u w:val="single"/>
              </w:rPr>
              <w:t xml:space="preserve"> 北京 </w:t>
            </w:r>
          </w:p>
        </w:tc>
      </w:tr>
    </w:tbl>
    <w:p>
      <w:pPr>
        <w:spacing w:line="360" w:lineRule="auto"/>
      </w:pPr>
    </w:p>
    <w:p>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pPr>
        <w:spacing w:line="360" w:lineRule="auto"/>
        <w:jc w:val="center"/>
        <w:rPr>
          <w:b/>
          <w:sz w:val="32"/>
          <w:szCs w:val="20"/>
        </w:rPr>
      </w:pPr>
      <w:r>
        <w:rPr>
          <w:rFonts w:hint="eastAsia"/>
          <w:b/>
          <w:sz w:val="32"/>
          <w:szCs w:val="20"/>
        </w:rPr>
        <w:t>第三章 技术建议书-编制指导</w:t>
      </w:r>
    </w:p>
    <w:p>
      <w:pPr>
        <w:spacing w:line="360" w:lineRule="auto"/>
        <w:ind w:left="720" w:hanging="720"/>
        <w:rPr>
          <w:szCs w:val="21"/>
          <w:lang w:val="en-GB"/>
        </w:rPr>
      </w:pPr>
      <w:r>
        <w:rPr>
          <w:rFonts w:hint="eastAsia"/>
          <w:szCs w:val="21"/>
          <w:lang w:val="en-GB"/>
        </w:rPr>
        <w:t>投标人应按以下内容编制技术建议书：</w:t>
      </w:r>
    </w:p>
    <w:p>
      <w:pPr>
        <w:widowControl/>
        <w:numPr>
          <w:ilvl w:val="0"/>
          <w:numId w:val="22"/>
        </w:numPr>
        <w:spacing w:before="240" w:beforeLines="100" w:line="360" w:lineRule="auto"/>
        <w:jc w:val="left"/>
        <w:rPr>
          <w:lang w:val="en-GB"/>
        </w:rPr>
      </w:pPr>
      <w:r>
        <w:rPr>
          <w:rFonts w:hint="eastAsia"/>
          <w:b/>
          <w:lang w:val="en-GB"/>
        </w:rPr>
        <w:t>技术建议书递交函</w:t>
      </w:r>
      <w:r>
        <w:rPr>
          <w:rFonts w:hint="eastAsia"/>
          <w:lang w:val="en-GB"/>
        </w:rPr>
        <w:t>（参见本章TECH-1）</w:t>
      </w:r>
    </w:p>
    <w:p>
      <w:pPr>
        <w:widowControl/>
        <w:numPr>
          <w:ilvl w:val="0"/>
          <w:numId w:val="22"/>
        </w:numPr>
        <w:spacing w:before="240" w:beforeLines="100" w:line="360" w:lineRule="auto"/>
        <w:jc w:val="left"/>
        <w:rPr>
          <w:b/>
          <w:lang w:val="en-GB"/>
        </w:rPr>
      </w:pPr>
      <w:r>
        <w:rPr>
          <w:rFonts w:hint="eastAsia"/>
          <w:b/>
          <w:lang w:val="en-GB"/>
        </w:rPr>
        <w:t>投标人简介</w:t>
      </w:r>
    </w:p>
    <w:p>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pPr>
        <w:widowControl/>
        <w:numPr>
          <w:ilvl w:val="0"/>
          <w:numId w:val="23"/>
        </w:numPr>
        <w:spacing w:before="240" w:beforeLines="100" w:line="360" w:lineRule="auto"/>
        <w:jc w:val="left"/>
        <w:rPr>
          <w:b/>
          <w:lang w:val="en-GB"/>
        </w:rPr>
      </w:pPr>
      <w:r>
        <w:rPr>
          <w:rFonts w:hint="eastAsia"/>
          <w:b/>
          <w:lang w:val="en-GB"/>
        </w:rPr>
        <w:t xml:space="preserve"> 建议的方法</w:t>
      </w:r>
    </w:p>
    <w:p>
      <w:pPr>
        <w:spacing w:before="120" w:beforeLines="50" w:line="360" w:lineRule="auto"/>
        <w:ind w:left="539"/>
        <w:rPr>
          <w:szCs w:val="21"/>
          <w:lang w:val="en-GB"/>
        </w:rPr>
      </w:pPr>
      <w:r>
        <w:rPr>
          <w:rFonts w:hint="eastAsia"/>
          <w:szCs w:val="21"/>
          <w:lang w:val="en-GB"/>
        </w:rPr>
        <w:t>本部分应说明完成咨询任务的方式、方法和工作计划。</w:t>
      </w:r>
    </w:p>
    <w:p>
      <w:pPr>
        <w:pStyle w:val="19"/>
        <w:numPr>
          <w:ilvl w:val="2"/>
          <w:numId w:val="22"/>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pPr>
        <w:pStyle w:val="19"/>
        <w:numPr>
          <w:ilvl w:val="2"/>
          <w:numId w:val="22"/>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pPr>
        <w:widowControl/>
        <w:numPr>
          <w:ilvl w:val="0"/>
          <w:numId w:val="23"/>
        </w:numPr>
        <w:spacing w:before="240" w:beforeLines="100" w:line="360" w:lineRule="auto"/>
        <w:jc w:val="left"/>
        <w:rPr>
          <w:b/>
          <w:lang w:val="en-GB"/>
        </w:rPr>
      </w:pPr>
      <w:r>
        <w:rPr>
          <w:rFonts w:hint="eastAsia"/>
          <w:b/>
          <w:lang w:val="en-GB"/>
        </w:rPr>
        <w:t>组织机构和人员计划</w:t>
      </w:r>
    </w:p>
    <w:p>
      <w:pPr>
        <w:spacing w:before="120" w:beforeLines="50" w:line="360" w:lineRule="auto"/>
        <w:ind w:left="539"/>
        <w:rPr>
          <w:szCs w:val="21"/>
        </w:rPr>
      </w:pPr>
      <w:r>
        <w:rPr>
          <w:rFonts w:hint="eastAsia"/>
          <w:szCs w:val="21"/>
        </w:rPr>
        <w:t>在本节中，你方应提出：</w:t>
      </w:r>
    </w:p>
    <w:p>
      <w:pPr>
        <w:pStyle w:val="19"/>
        <w:numPr>
          <w:ilvl w:val="0"/>
          <w:numId w:val="24"/>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pPr>
        <w:pStyle w:val="19"/>
        <w:numPr>
          <w:ilvl w:val="0"/>
          <w:numId w:val="24"/>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pPr>
        <w:pStyle w:val="19"/>
        <w:numPr>
          <w:ilvl w:val="0"/>
          <w:numId w:val="24"/>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pPr>
        <w:spacing w:line="360" w:lineRule="auto"/>
        <w:rPr>
          <w:szCs w:val="21"/>
          <w:lang w:val="en-GB"/>
        </w:rPr>
      </w:pPr>
    </w:p>
    <w:p>
      <w:pPr>
        <w:spacing w:line="360" w:lineRule="auto"/>
        <w:rPr>
          <w:szCs w:val="21"/>
          <w:lang w:val="en-GB"/>
        </w:rPr>
      </w:pPr>
    </w:p>
    <w:p>
      <w:pPr>
        <w:spacing w:line="360" w:lineRule="auto"/>
        <w:rPr>
          <w:szCs w:val="21"/>
          <w:lang w:val="en-GB"/>
        </w:rPr>
      </w:pPr>
    </w:p>
    <w:p>
      <w:pPr>
        <w:spacing w:line="360" w:lineRule="auto"/>
        <w:rPr>
          <w:szCs w:val="21"/>
          <w:lang w:val="en-GB"/>
        </w:rPr>
      </w:pPr>
    </w:p>
    <w:p>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r>
        <w:rPr>
          <w:lang w:val="en-GB"/>
        </w:rPr>
        <w:t>[</w:t>
      </w:r>
      <w:r>
        <w:rPr>
          <w:rFonts w:hint="eastAsia"/>
          <w:i/>
          <w:lang w:val="en-GB"/>
        </w:rPr>
        <w:t>地点，日期</w:t>
      </w:r>
      <w:r>
        <w:rPr>
          <w:lang w:val="en-GB"/>
        </w:rPr>
        <w:t>]</w:t>
      </w:r>
    </w:p>
    <w:p>
      <w:pPr>
        <w:pStyle w:val="32"/>
        <w:spacing w:line="360" w:lineRule="auto"/>
        <w:rPr>
          <w:szCs w:val="24"/>
          <w:lang w:val="en-GB"/>
        </w:rPr>
      </w:pPr>
    </w:p>
    <w:p>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pPr>
        <w:spacing w:line="360" w:lineRule="auto"/>
        <w:rPr>
          <w:lang w:val="en-GB"/>
        </w:rPr>
      </w:pPr>
      <w:r>
        <w:rPr>
          <w:rFonts w:hint="eastAsia"/>
          <w:lang w:val="en-GB"/>
        </w:rPr>
        <w:t>敬启者</w:t>
      </w:r>
      <w:r>
        <w:rPr>
          <w:lang w:val="en-GB"/>
        </w:rPr>
        <w:t>:</w:t>
      </w:r>
      <w:r>
        <w:rPr>
          <w:rFonts w:hint="eastAsia"/>
          <w:lang w:val="en-GB"/>
        </w:rPr>
        <w:t xml:space="preserve"> </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p>
    <w:p>
      <w:pPr>
        <w:pStyle w:val="32"/>
        <w:spacing w:line="360" w:lineRule="auto"/>
        <w:rPr>
          <w:szCs w:val="24"/>
          <w:lang w:val="en-GB"/>
        </w:rPr>
      </w:pPr>
    </w:p>
    <w:p>
      <w:pPr>
        <w:spacing w:line="360" w:lineRule="auto"/>
      </w:pPr>
    </w:p>
    <w:p>
      <w:pPr>
        <w:spacing w:line="360" w:lineRule="auto"/>
      </w:pPr>
    </w:p>
    <w:p>
      <w:pPr>
        <w:spacing w:line="360" w:lineRule="auto"/>
        <w:jc w:val="center"/>
        <w:rPr>
          <w:b/>
        </w:rPr>
      </w:pPr>
      <w:r>
        <w:rPr>
          <w:rFonts w:hint="eastAsia"/>
          <w:b/>
        </w:rPr>
        <w:t>授权委托书</w:t>
      </w:r>
    </w:p>
    <w:p>
      <w:pPr>
        <w:spacing w:line="360" w:lineRule="auto"/>
        <w:jc w:val="center"/>
      </w:pPr>
    </w:p>
    <w:p>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p>
    <w:p>
      <w:pPr>
        <w:pStyle w:val="32"/>
        <w:spacing w:line="360" w:lineRule="auto"/>
        <w:rPr>
          <w:szCs w:val="24"/>
          <w:lang w:val="en-GB"/>
        </w:rPr>
      </w:pPr>
    </w:p>
    <w:p>
      <w:pPr>
        <w:spacing w:line="360" w:lineRule="auto"/>
      </w:pPr>
    </w:p>
    <w:p>
      <w:pPr>
        <w:spacing w:line="360" w:lineRule="auto"/>
      </w:pPr>
    </w:p>
    <w:p>
      <w:pPr>
        <w:spacing w:line="360" w:lineRule="auto"/>
        <w:jc w:val="center"/>
        <w:rPr>
          <w:b/>
        </w:rPr>
      </w:pPr>
      <w:r>
        <w:rPr>
          <w:rFonts w:hint="eastAsia"/>
          <w:b/>
        </w:rPr>
        <w:t>联合体协议</w:t>
      </w:r>
    </w:p>
    <w:p>
      <w:pPr>
        <w:spacing w:line="360" w:lineRule="auto"/>
        <w:jc w:val="center"/>
      </w:pPr>
    </w:p>
    <w:p>
      <w:pPr>
        <w:spacing w:line="360" w:lineRule="auto"/>
      </w:pPr>
      <w:r>
        <w:rPr>
          <w:rFonts w:hint="eastAsia"/>
        </w:rPr>
        <w:t>（所有成员单位名称）自愿组成 （联合体名称）联合体，共同参加 （项目名称） 咨询服务项目投标。现就联合体投标事宜订立如下协议。</w:t>
      </w:r>
    </w:p>
    <w:p>
      <w:pPr>
        <w:spacing w:line="360" w:lineRule="auto"/>
      </w:pPr>
      <w:r>
        <w:rPr>
          <w:rFonts w:hint="eastAsia"/>
        </w:rPr>
        <w:t>1、（某成员单位名称）为 （联合体名称）牵头人。</w:t>
      </w:r>
    </w:p>
    <w:p>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pPr>
        <w:spacing w:line="360" w:lineRule="auto"/>
      </w:pPr>
      <w:r>
        <w:rPr>
          <w:rFonts w:hint="eastAsia"/>
        </w:rPr>
        <w:t>3、联合体将严格按照招标文件的各项要求，递交投标文件，履行合同，并对外承担连带责任。</w:t>
      </w:r>
    </w:p>
    <w:p>
      <w:pPr>
        <w:spacing w:line="360" w:lineRule="auto"/>
      </w:pPr>
      <w:r>
        <w:rPr>
          <w:rFonts w:hint="eastAsia"/>
        </w:rPr>
        <w:t>4、联合体各成员单位内部的职责分工如下：</w:t>
      </w:r>
    </w:p>
    <w:p>
      <w:pPr>
        <w:spacing w:line="360" w:lineRule="auto"/>
      </w:pPr>
    </w:p>
    <w:p>
      <w:pPr>
        <w:spacing w:line="360" w:lineRule="auto"/>
      </w:pPr>
      <w:r>
        <w:rPr>
          <w:rFonts w:hint="eastAsia"/>
        </w:rPr>
        <w:t>5、本协议自签署之日起生效，合同履行完毕后自动失效。</w:t>
      </w:r>
    </w:p>
    <w:p>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pPr>
        <w:spacing w:line="360" w:lineRule="auto"/>
      </w:pPr>
    </w:p>
    <w:p>
      <w:pPr>
        <w:spacing w:line="360" w:lineRule="auto"/>
      </w:pPr>
      <w:r>
        <w:rPr>
          <w:rFonts w:hint="eastAsia"/>
        </w:rPr>
        <w:t>牵头人名称： （盖单位公章）</w:t>
      </w:r>
    </w:p>
    <w:p>
      <w:pPr>
        <w:spacing w:line="360" w:lineRule="auto"/>
      </w:pPr>
      <w:r>
        <w:rPr>
          <w:rFonts w:hint="eastAsia"/>
        </w:rPr>
        <w:t>法定代表人或其委托代理人： （签字）</w:t>
      </w:r>
    </w:p>
    <w:p>
      <w:pPr>
        <w:spacing w:line="360" w:lineRule="auto"/>
      </w:pPr>
    </w:p>
    <w:p>
      <w:pPr>
        <w:spacing w:line="360" w:lineRule="auto"/>
      </w:pPr>
      <w:r>
        <w:rPr>
          <w:rFonts w:hint="eastAsia"/>
        </w:rPr>
        <w:t>成员一名称： （盖单位公章）</w:t>
      </w:r>
    </w:p>
    <w:p>
      <w:pPr>
        <w:spacing w:line="360" w:lineRule="auto"/>
      </w:pPr>
      <w:r>
        <w:rPr>
          <w:rFonts w:hint="eastAsia"/>
        </w:rPr>
        <w:t>法定代表人或其委托代理人： （签字）</w:t>
      </w:r>
    </w:p>
    <w:p>
      <w:pPr>
        <w:spacing w:line="360" w:lineRule="auto"/>
      </w:pPr>
    </w:p>
    <w:p>
      <w:pPr>
        <w:spacing w:line="360" w:lineRule="auto"/>
      </w:pPr>
      <w:r>
        <w:rPr>
          <w:rFonts w:hint="eastAsia"/>
        </w:rPr>
        <w:t>成员二名称： （盖单位公章）</w:t>
      </w:r>
    </w:p>
    <w:p>
      <w:pPr>
        <w:spacing w:line="360" w:lineRule="auto"/>
      </w:pPr>
      <w:r>
        <w:rPr>
          <w:rFonts w:hint="eastAsia"/>
        </w:rPr>
        <w:t>法定代表人或其委托代理人： （签字）</w:t>
      </w:r>
    </w:p>
    <w:p>
      <w:pPr>
        <w:spacing w:line="360" w:lineRule="auto"/>
      </w:pPr>
      <w:r>
        <w:rPr>
          <w:rFonts w:hint="eastAsia"/>
        </w:rPr>
        <w:t>年 月 日</w:t>
      </w:r>
    </w:p>
    <w:p>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pPr>
        <w:spacing w:line="360" w:lineRule="auto"/>
        <w:jc w:val="center"/>
        <w:rPr>
          <w:b/>
          <w:sz w:val="32"/>
          <w:szCs w:val="20"/>
        </w:rPr>
      </w:pPr>
      <w:r>
        <w:rPr>
          <w:rFonts w:hint="eastAsia"/>
          <w:b/>
          <w:sz w:val="32"/>
          <w:szCs w:val="20"/>
        </w:rPr>
        <w:t>第四章 财务建议书-编制指导</w:t>
      </w:r>
    </w:p>
    <w:p>
      <w:pPr>
        <w:tabs>
          <w:tab w:val="left" w:pos="3220"/>
        </w:tabs>
        <w:spacing w:line="360" w:lineRule="auto"/>
        <w:rPr>
          <w:lang w:val="en-GB"/>
        </w:rPr>
      </w:pPr>
      <w:r>
        <w:rPr>
          <w:lang w:val="en-GB"/>
        </w:rPr>
        <w:tab/>
      </w:r>
    </w:p>
    <w:p>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pPr>
        <w:widowControl/>
        <w:numPr>
          <w:ilvl w:val="0"/>
          <w:numId w:val="25"/>
        </w:numPr>
        <w:spacing w:before="240" w:beforeLines="100" w:line="360" w:lineRule="auto"/>
        <w:jc w:val="left"/>
        <w:rPr>
          <w:szCs w:val="21"/>
          <w:lang w:val="en-GB"/>
        </w:rPr>
      </w:pPr>
      <w:r>
        <w:rPr>
          <w:rFonts w:hint="eastAsia"/>
          <w:szCs w:val="21"/>
          <w:lang w:val="en-GB"/>
        </w:rPr>
        <w:t>财务建议书递交函（参见第四章格式FIN-1）</w:t>
      </w:r>
    </w:p>
    <w:p>
      <w:pPr>
        <w:widowControl/>
        <w:numPr>
          <w:ilvl w:val="0"/>
          <w:numId w:val="25"/>
        </w:numPr>
        <w:spacing w:before="120" w:beforeLines="50" w:line="360" w:lineRule="auto"/>
        <w:jc w:val="left"/>
        <w:rPr>
          <w:szCs w:val="21"/>
          <w:lang w:val="en-GB"/>
        </w:rPr>
      </w:pPr>
      <w:r>
        <w:rPr>
          <w:rFonts w:hint="eastAsia"/>
          <w:szCs w:val="21"/>
          <w:lang w:val="en-GB"/>
        </w:rPr>
        <w:t>分项报价（参见第四章格式FIN-2）</w:t>
      </w:r>
    </w:p>
    <w:p>
      <w:pPr>
        <w:pageBreakBefore/>
        <w:spacing w:line="360" w:lineRule="auto"/>
        <w:jc w:val="center"/>
        <w:rPr>
          <w:b/>
          <w:sz w:val="32"/>
          <w:szCs w:val="20"/>
        </w:rPr>
      </w:pPr>
      <w:r>
        <w:rPr>
          <w:rFonts w:hint="eastAsia"/>
          <w:b/>
          <w:sz w:val="32"/>
          <w:szCs w:val="20"/>
        </w:rPr>
        <w:t>格式FIN-1 财务建议书递交函</w:t>
      </w:r>
    </w:p>
    <w:p>
      <w:pPr>
        <w:pBdr>
          <w:bottom w:val="single" w:color="auto" w:sz="8" w:space="1"/>
        </w:pBdr>
        <w:spacing w:line="360" w:lineRule="auto"/>
        <w:jc w:val="right"/>
        <w:rPr>
          <w:lang w:val="en-GB"/>
        </w:rPr>
      </w:pPr>
    </w:p>
    <w:p>
      <w:pPr>
        <w:spacing w:line="360" w:lineRule="auto"/>
        <w:jc w:val="right"/>
        <w:rPr>
          <w:lang w:val="en-GB"/>
        </w:rPr>
      </w:pPr>
    </w:p>
    <w:p>
      <w:pPr>
        <w:spacing w:line="360" w:lineRule="auto"/>
        <w:jc w:val="right"/>
        <w:rPr>
          <w:lang w:val="en-GB"/>
        </w:rPr>
      </w:pPr>
      <w:r>
        <w:rPr>
          <w:lang w:val="en-GB"/>
        </w:rPr>
        <w:t>[</w:t>
      </w:r>
      <w:r>
        <w:rPr>
          <w:rFonts w:hint="eastAsia"/>
          <w:i/>
          <w:lang w:val="en-GB"/>
        </w:rPr>
        <w:t>地点，日期</w:t>
      </w:r>
      <w:r>
        <w:rPr>
          <w:lang w:val="en-GB"/>
        </w:rPr>
        <w:t>]</w:t>
      </w:r>
    </w:p>
    <w:p>
      <w:pPr>
        <w:pStyle w:val="32"/>
        <w:spacing w:line="360" w:lineRule="auto"/>
        <w:rPr>
          <w:szCs w:val="24"/>
          <w:lang w:val="en-GB"/>
        </w:rPr>
      </w:pPr>
    </w:p>
    <w:p>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pPr>
        <w:spacing w:line="360" w:lineRule="auto"/>
        <w:rPr>
          <w:lang w:val="en-GB"/>
        </w:rPr>
      </w:pPr>
    </w:p>
    <w:p>
      <w:pPr>
        <w:spacing w:line="360" w:lineRule="auto"/>
        <w:rPr>
          <w:lang w:val="en-GB"/>
        </w:rPr>
      </w:pPr>
      <w:r>
        <w:rPr>
          <w:rFonts w:hint="eastAsia"/>
          <w:lang w:val="en-GB"/>
        </w:rPr>
        <w:t>敬启者</w:t>
      </w:r>
      <w:r>
        <w:rPr>
          <w:lang w:val="en-GB"/>
        </w:rPr>
        <w:t>:</w:t>
      </w:r>
      <w:r>
        <w:rPr>
          <w:rFonts w:hint="eastAsia"/>
          <w:lang w:val="en-GB"/>
        </w:rPr>
        <w:t xml:space="preserve"> </w:t>
      </w:r>
    </w:p>
    <w:p>
      <w:pPr>
        <w:spacing w:line="360" w:lineRule="auto"/>
        <w:rPr>
          <w:lang w:val="en-GB"/>
        </w:rPr>
      </w:pPr>
    </w:p>
    <w:p>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pPr>
        <w:pStyle w:val="93"/>
        <w:tabs>
          <w:tab w:val="clear" w:pos="-720"/>
        </w:tabs>
        <w:suppressAutoHyphens w:val="0"/>
        <w:spacing w:line="360" w:lineRule="auto"/>
        <w:rPr>
          <w:spacing w:val="0"/>
          <w:szCs w:val="24"/>
          <w:lang w:eastAsia="zh-CN"/>
        </w:rPr>
      </w:pPr>
    </w:p>
    <w:p>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pPr>
        <w:pStyle w:val="32"/>
        <w:tabs>
          <w:tab w:val="right" w:pos="2520"/>
          <w:tab w:val="left" w:pos="2880"/>
          <w:tab w:val="right" w:pos="5760"/>
          <w:tab w:val="left" w:pos="6120"/>
          <w:tab w:val="right" w:pos="9000"/>
        </w:tabs>
        <w:spacing w:line="360" w:lineRule="auto"/>
        <w:rPr>
          <w:szCs w:val="24"/>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pPr>
        <w:spacing w:line="360" w:lineRule="auto"/>
        <w:rPr>
          <w:lang w:val="en-GB"/>
        </w:rPr>
      </w:pPr>
    </w:p>
    <w:p>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pPr>
        <w:spacing w:line="360" w:lineRule="auto"/>
        <w:jc w:val="center"/>
        <w:rPr>
          <w:bCs/>
          <w:smallCaps/>
          <w:lang w:val="en-GB"/>
        </w:rPr>
      </w:pPr>
    </w:p>
    <w:p>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pPr>
              <w:spacing w:before="40" w:after="40" w:line="360" w:lineRule="auto"/>
              <w:rPr>
                <w:b/>
                <w:bCs/>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bCs/>
                <w:sz w:val="20"/>
                <w:szCs w:val="20"/>
                <w:lang w:val="en-GB"/>
              </w:rPr>
            </w:pPr>
            <w:r>
              <w:rPr>
                <w:rFonts w:hint="eastAsia"/>
                <w:bCs/>
                <w:sz w:val="20"/>
                <w:szCs w:val="20"/>
                <w:lang w:val="en-GB"/>
              </w:rPr>
              <w:t>投入</w:t>
            </w:r>
          </w:p>
          <w:p>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pPr>
              <w:spacing w:line="360" w:lineRule="auto"/>
              <w:jc w:val="center"/>
              <w:rPr>
                <w:b/>
                <w:bCs/>
                <w:szCs w:val="21"/>
                <w:lang w:val="en-GB"/>
              </w:rPr>
            </w:pPr>
            <w:r>
              <w:rPr>
                <w:rFonts w:hint="eastAsia"/>
                <w:b/>
                <w:bCs/>
                <w:szCs w:val="21"/>
                <w:lang w:val="en-GB"/>
              </w:rPr>
              <w:t>小 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16"/>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pPr>
              <w:pStyle w:val="32"/>
              <w:spacing w:line="360" w:lineRule="auto"/>
              <w:rPr>
                <w:szCs w:val="24"/>
                <w:lang w:eastAsia="it-IT"/>
              </w:rPr>
            </w:pPr>
          </w:p>
        </w:tc>
        <w:tc>
          <w:tcPr>
            <w:tcW w:w="960" w:type="dxa"/>
            <w:tcBorders>
              <w:top w:val="single" w:color="auto" w:sz="4" w:space="0"/>
              <w:bottom w:val="single" w:color="auto" w:sz="4" w:space="0"/>
            </w:tcBorders>
            <w:vAlign w:val="center"/>
          </w:tcPr>
          <w:p>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pPr>
              <w:spacing w:line="360" w:lineRule="auto"/>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pPr>
              <w:pStyle w:val="32"/>
              <w:spacing w:line="360" w:lineRule="auto"/>
              <w:jc w:val="both"/>
              <w:rPr>
                <w: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pPr>
              <w:spacing w:before="40" w:after="40" w:line="360" w:lineRule="auto"/>
              <w:jc w:val="center"/>
              <w:rPr>
                <w:b/>
                <w:bCs/>
                <w:sz w:val="20"/>
                <w:szCs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pPr>
              <w:spacing w:before="40" w:line="360" w:lineRule="auto"/>
              <w:jc w:val="center"/>
              <w:rPr>
                <w:sz w:val="20"/>
                <w:lang w:val="en-GB"/>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pPr>
              <w:pStyle w:val="32"/>
              <w:spacing w:line="360" w:lineRule="auto"/>
              <w:jc w:val="both"/>
              <w:rPr>
                <w:b/>
                <w:bCs/>
                <w:sz w:val="24"/>
                <w:szCs w:val="24"/>
              </w:rPr>
            </w:pPr>
          </w:p>
        </w:tc>
      </w:tr>
    </w:tbl>
    <w:p>
      <w:pPr>
        <w:spacing w:line="360" w:lineRule="auto"/>
      </w:pPr>
    </w:p>
    <w:p>
      <w:pPr>
        <w:pStyle w:val="32"/>
        <w:spacing w:line="360" w:lineRule="auto"/>
        <w:rPr>
          <w:szCs w:val="24"/>
        </w:rPr>
      </w:pPr>
    </w:p>
    <w:p>
      <w:pPr>
        <w:pStyle w:val="32"/>
        <w:spacing w:line="360" w:lineRule="auto"/>
        <w:rPr>
          <w:szCs w:val="24"/>
        </w:rPr>
      </w:pPr>
    </w:p>
    <w:p>
      <w:pPr>
        <w:pStyle w:val="37"/>
        <w:tabs>
          <w:tab w:val="left" w:pos="270"/>
        </w:tabs>
        <w:spacing w:line="360" w:lineRule="auto"/>
        <w:ind w:left="272" w:hanging="272"/>
        <w:rPr>
          <w:lang w:val="en-GB"/>
        </w:rPr>
      </w:pPr>
      <w:r>
        <w:rPr>
          <w:lang w:val="en-GB"/>
        </w:rPr>
        <w:t>[</w:t>
      </w:r>
      <w:r>
        <w:rPr>
          <w:rFonts w:hint="eastAsia"/>
        </w:rPr>
        <w:t>注:</w:t>
      </w:r>
      <w:r>
        <w:rPr>
          <w:lang w:val="en-GB"/>
        </w:rPr>
        <w:t>]</w:t>
      </w:r>
    </w:p>
    <w:p>
      <w:pPr>
        <w:pStyle w:val="37"/>
        <w:tabs>
          <w:tab w:val="left" w:pos="270"/>
        </w:tabs>
        <w:spacing w:line="360" w:lineRule="auto"/>
        <w:ind w:left="272" w:hanging="272"/>
      </w:pPr>
    </w:p>
    <w:p>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pPr>
        <w:pStyle w:val="37"/>
        <w:tabs>
          <w:tab w:val="left" w:pos="0"/>
        </w:tabs>
        <w:spacing w:line="360" w:lineRule="auto"/>
        <w:rPr>
          <w:sz w:val="21"/>
          <w:szCs w:val="21"/>
        </w:rPr>
      </w:pPr>
    </w:p>
    <w:p>
      <w:pPr>
        <w:pStyle w:val="37"/>
        <w:tabs>
          <w:tab w:val="left" w:pos="0"/>
        </w:tabs>
        <w:spacing w:line="360" w:lineRule="auto"/>
        <w:rPr>
          <w:sz w:val="21"/>
          <w:szCs w:val="21"/>
        </w:rPr>
      </w:pPr>
    </w:p>
    <w:p>
      <w:pPr>
        <w:pStyle w:val="37"/>
        <w:widowControl/>
        <w:numPr>
          <w:ilvl w:val="1"/>
          <w:numId w:val="26"/>
        </w:numPr>
        <w:tabs>
          <w:tab w:val="left" w:pos="240"/>
          <w:tab w:val="clear" w:pos="840"/>
        </w:tabs>
        <w:snapToGrid/>
        <w:spacing w:line="360" w:lineRule="auto"/>
        <w:ind w:left="240" w:hanging="240"/>
      </w:pPr>
      <w:r>
        <w:rPr>
          <w:rFonts w:hint="eastAsia"/>
        </w:rPr>
        <w:t>列出单价和货币。</w:t>
      </w:r>
    </w:p>
    <w:p>
      <w:pPr>
        <w:pStyle w:val="37"/>
        <w:widowControl/>
        <w:numPr>
          <w:ilvl w:val="1"/>
          <w:numId w:val="26"/>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pPr>
        <w:pStyle w:val="37"/>
        <w:widowControl/>
        <w:numPr>
          <w:ilvl w:val="1"/>
          <w:numId w:val="26"/>
        </w:numPr>
        <w:tabs>
          <w:tab w:val="left" w:pos="240"/>
          <w:tab w:val="clear" w:pos="840"/>
        </w:tabs>
        <w:snapToGrid/>
        <w:spacing w:line="360" w:lineRule="auto"/>
        <w:ind w:left="240" w:hanging="240"/>
      </w:pPr>
      <w:r>
        <w:t>适用的国内通讯费，如服务所需的电话和传真</w:t>
      </w:r>
      <w:r>
        <w:rPr>
          <w:rFonts w:hint="eastAsia"/>
        </w:rPr>
        <w:t>。</w:t>
      </w:r>
    </w:p>
    <w:p>
      <w:pPr>
        <w:pStyle w:val="37"/>
        <w:widowControl/>
        <w:numPr>
          <w:ilvl w:val="1"/>
          <w:numId w:val="26"/>
        </w:numPr>
        <w:tabs>
          <w:tab w:val="left" w:pos="240"/>
          <w:tab w:val="clear" w:pos="840"/>
        </w:tabs>
        <w:snapToGrid/>
        <w:spacing w:line="360" w:lineRule="auto"/>
        <w:ind w:left="240" w:hanging="240"/>
      </w:pPr>
      <w:r>
        <w:rPr>
          <w:rFonts w:hint="eastAsia"/>
        </w:rPr>
        <w:t>如工作内容包含检测工作，需列出检测样品种类、数量及单价。</w:t>
      </w:r>
    </w:p>
    <w:p>
      <w:pPr>
        <w:pStyle w:val="37"/>
        <w:widowControl/>
        <w:numPr>
          <w:ilvl w:val="1"/>
          <w:numId w:val="26"/>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pPr>
        <w:pageBreakBefore/>
        <w:spacing w:line="360" w:lineRule="auto"/>
        <w:jc w:val="center"/>
        <w:rPr>
          <w:b/>
          <w:sz w:val="32"/>
          <w:szCs w:val="20"/>
        </w:rPr>
      </w:pPr>
      <w:r>
        <w:rPr>
          <w:rFonts w:hint="eastAsia"/>
          <w:b/>
          <w:sz w:val="32"/>
          <w:szCs w:val="20"/>
        </w:rPr>
        <w:t>第五章 工作大纲</w:t>
      </w:r>
    </w:p>
    <w:p>
      <w:pPr>
        <w:widowControl/>
        <w:spacing w:line="360" w:lineRule="auto"/>
        <w:jc w:val="center"/>
        <w:rPr>
          <w:rFonts w:ascii="黑体" w:hAnsi="黑体" w:eastAsia="黑体"/>
          <w:b/>
          <w:sz w:val="36"/>
          <w:szCs w:val="36"/>
        </w:rPr>
      </w:pPr>
      <w:bookmarkStart w:id="0" w:name="_Toc278806804"/>
      <w:bookmarkStart w:id="1" w:name="_Hlk119940777"/>
      <w:bookmarkStart w:id="2" w:name="_Toc274316912"/>
      <w:r>
        <w:rPr>
          <w:rFonts w:hint="eastAsia"/>
          <w:b/>
          <w:bCs/>
          <w:sz w:val="32"/>
          <w:szCs w:val="32"/>
        </w:rPr>
        <w:t>可燃性制冷剂充注减量化研究及安全应用项目</w:t>
      </w:r>
    </w:p>
    <w:p>
      <w:pPr>
        <w:pStyle w:val="146"/>
        <w:ind w:firstLine="602"/>
        <w:rPr>
          <w:rFonts w:ascii="宋体" w:hAnsi="宋体"/>
          <w:szCs w:val="28"/>
        </w:rPr>
      </w:pPr>
      <w:r>
        <w:rPr>
          <w:rFonts w:ascii="宋体" w:hAnsi="宋体"/>
          <w:szCs w:val="28"/>
        </w:rPr>
        <w:t xml:space="preserve">1 </w:t>
      </w:r>
      <w:r>
        <w:rPr>
          <w:rFonts w:hint="eastAsia" w:ascii="宋体" w:hAnsi="宋体"/>
          <w:szCs w:val="28"/>
        </w:rPr>
        <w:t>项目</w:t>
      </w:r>
      <w:r>
        <w:rPr>
          <w:rFonts w:ascii="宋体" w:hAnsi="宋体"/>
          <w:szCs w:val="28"/>
        </w:rPr>
        <w:t>背景</w:t>
      </w:r>
    </w:p>
    <w:p>
      <w:pPr>
        <w:ind w:firstLine="560" w:firstLineChars="200"/>
        <w:rPr>
          <w:rFonts w:ascii="宋体" w:hAnsi="宋体"/>
          <w:sz w:val="28"/>
          <w:szCs w:val="28"/>
        </w:rPr>
      </w:pPr>
      <w:r>
        <w:rPr>
          <w:rFonts w:ascii="宋体" w:hAnsi="宋体"/>
          <w:sz w:val="28"/>
          <w:szCs w:val="28"/>
        </w:rPr>
        <w:t>根据《蒙特利尔议定书》的要求，中国正在淘汰</w:t>
      </w:r>
      <w:r>
        <w:rPr>
          <w:rFonts w:hint="eastAsia" w:ascii="宋体" w:hAnsi="宋体"/>
          <w:sz w:val="28"/>
          <w:szCs w:val="28"/>
        </w:rPr>
        <w:t>含氢氯氟烃（</w:t>
      </w:r>
      <w:r>
        <w:rPr>
          <w:rFonts w:ascii="宋体" w:hAnsi="宋体"/>
          <w:sz w:val="28"/>
          <w:szCs w:val="28"/>
        </w:rPr>
        <w:t>HCFCs</w:t>
      </w:r>
      <w:r>
        <w:rPr>
          <w:rFonts w:hint="eastAsia" w:ascii="宋体" w:hAnsi="宋体"/>
          <w:sz w:val="28"/>
          <w:szCs w:val="28"/>
        </w:rPr>
        <w:t>）</w:t>
      </w:r>
      <w:r>
        <w:rPr>
          <w:rFonts w:ascii="宋体" w:hAnsi="宋体"/>
          <w:sz w:val="28"/>
          <w:szCs w:val="28"/>
        </w:rPr>
        <w:t>的生产和</w:t>
      </w:r>
      <w:r>
        <w:rPr>
          <w:rFonts w:hint="eastAsia" w:ascii="宋体" w:hAnsi="宋体"/>
          <w:sz w:val="28"/>
          <w:szCs w:val="28"/>
        </w:rPr>
        <w:t>使用，我国已于</w:t>
      </w:r>
      <w:r>
        <w:rPr>
          <w:rFonts w:ascii="宋体" w:hAnsi="宋体"/>
          <w:sz w:val="28"/>
          <w:szCs w:val="28"/>
        </w:rPr>
        <w:t>2020年完成淘汰HCFCs</w:t>
      </w:r>
      <w:r>
        <w:rPr>
          <w:rFonts w:hint="eastAsia" w:ascii="宋体" w:hAnsi="宋体"/>
          <w:sz w:val="28"/>
          <w:szCs w:val="28"/>
        </w:rPr>
        <w:t>生产和使用</w:t>
      </w:r>
      <w:r>
        <w:rPr>
          <w:rFonts w:ascii="宋体" w:hAnsi="宋体"/>
          <w:sz w:val="28"/>
          <w:szCs w:val="28"/>
        </w:rPr>
        <w:t>基线水平</w:t>
      </w:r>
      <w:r>
        <w:rPr>
          <w:rFonts w:hint="eastAsia" w:ascii="宋体" w:hAnsi="宋体"/>
          <w:sz w:val="28"/>
          <w:szCs w:val="28"/>
        </w:rPr>
        <w:t>的</w:t>
      </w:r>
      <w:r>
        <w:rPr>
          <w:rFonts w:ascii="宋体" w:hAnsi="宋体"/>
          <w:sz w:val="28"/>
          <w:szCs w:val="28"/>
        </w:rPr>
        <w:t>35%</w:t>
      </w:r>
      <w:r>
        <w:rPr>
          <w:rFonts w:hint="eastAsia" w:ascii="宋体" w:hAnsi="宋体"/>
          <w:sz w:val="28"/>
          <w:szCs w:val="28"/>
        </w:rPr>
        <w:t>，下一个阶段性履约目标是</w:t>
      </w:r>
      <w:r>
        <w:rPr>
          <w:rFonts w:ascii="宋体" w:hAnsi="宋体"/>
          <w:sz w:val="28"/>
          <w:szCs w:val="28"/>
        </w:rPr>
        <w:t>在2025年淘汰</w:t>
      </w:r>
      <w:r>
        <w:rPr>
          <w:rFonts w:hint="eastAsia" w:ascii="宋体" w:hAnsi="宋体"/>
          <w:sz w:val="28"/>
          <w:szCs w:val="28"/>
        </w:rPr>
        <w:t>HCFCs生产和使用基线水平的</w:t>
      </w:r>
      <w:r>
        <w:rPr>
          <w:rFonts w:ascii="宋体" w:hAnsi="宋体"/>
          <w:sz w:val="28"/>
          <w:szCs w:val="28"/>
        </w:rPr>
        <w:t>67.5%；在2030年淘汰HCFCs生产和使用基线水平的97.5%，仅保留2.5%供</w:t>
      </w:r>
      <w:r>
        <w:rPr>
          <w:rFonts w:hint="eastAsia" w:ascii="宋体" w:hAnsi="宋体"/>
          <w:sz w:val="28"/>
          <w:szCs w:val="28"/>
        </w:rPr>
        <w:t>制冷</w:t>
      </w:r>
      <w:r>
        <w:rPr>
          <w:rFonts w:ascii="宋体" w:hAnsi="宋体"/>
          <w:sz w:val="28"/>
          <w:szCs w:val="28"/>
        </w:rPr>
        <w:t>维修使用；在2040年实现HCFCs</w:t>
      </w:r>
      <w:r>
        <w:rPr>
          <w:rFonts w:hint="eastAsia" w:ascii="宋体" w:hAnsi="宋体"/>
          <w:sz w:val="28"/>
          <w:szCs w:val="28"/>
        </w:rPr>
        <w:t>生产和使用的</w:t>
      </w:r>
      <w:r>
        <w:rPr>
          <w:rFonts w:ascii="宋体" w:hAnsi="宋体"/>
          <w:sz w:val="28"/>
          <w:szCs w:val="28"/>
        </w:rPr>
        <w:t>完全淘汰。</w:t>
      </w:r>
    </w:p>
    <w:p>
      <w:pPr>
        <w:ind w:firstLine="560" w:firstLineChars="200"/>
        <w:rPr>
          <w:rFonts w:ascii="宋体" w:hAnsi="宋体"/>
          <w:sz w:val="28"/>
          <w:szCs w:val="28"/>
        </w:rPr>
      </w:pPr>
      <w:r>
        <w:rPr>
          <w:rFonts w:ascii="宋体" w:hAnsi="宋体"/>
          <w:color w:val="000000"/>
          <w:sz w:val="28"/>
          <w:szCs w:val="28"/>
        </w:rPr>
        <w:t>工商制冷空调行业是我国HCFCs消费主要行业之一，目前正按照</w:t>
      </w:r>
      <w:r>
        <w:rPr>
          <w:rFonts w:hint="eastAsia" w:ascii="宋体" w:hAnsi="宋体"/>
          <w:color w:val="000000"/>
          <w:sz w:val="28"/>
          <w:szCs w:val="28"/>
        </w:rPr>
        <w:t>蒙约履约目标</w:t>
      </w:r>
      <w:r>
        <w:rPr>
          <w:rFonts w:ascii="宋体" w:hAnsi="宋体"/>
          <w:color w:val="000000"/>
          <w:sz w:val="28"/>
          <w:szCs w:val="28"/>
        </w:rPr>
        <w:t>开展HCFCs制冷剂替代</w:t>
      </w:r>
      <w:r>
        <w:rPr>
          <w:rFonts w:hint="eastAsia" w:ascii="宋体" w:hAnsi="宋体"/>
          <w:color w:val="000000"/>
          <w:sz w:val="28"/>
          <w:szCs w:val="28"/>
        </w:rPr>
        <w:t>相关</w:t>
      </w:r>
      <w:r>
        <w:rPr>
          <w:rFonts w:ascii="宋体" w:hAnsi="宋体"/>
          <w:color w:val="000000"/>
          <w:sz w:val="28"/>
          <w:szCs w:val="28"/>
        </w:rPr>
        <w:t>工作。</w:t>
      </w:r>
      <w:r>
        <w:rPr>
          <w:rFonts w:ascii="宋体" w:hAnsi="宋体"/>
          <w:sz w:val="28"/>
          <w:szCs w:val="28"/>
        </w:rPr>
        <w:t>从</w:t>
      </w:r>
      <w:r>
        <w:rPr>
          <w:rFonts w:hint="eastAsia" w:ascii="宋体" w:hAnsi="宋体"/>
          <w:sz w:val="28"/>
          <w:szCs w:val="28"/>
        </w:rPr>
        <w:t>现有的制冷剂</w:t>
      </w:r>
      <w:r>
        <w:rPr>
          <w:rFonts w:ascii="宋体" w:hAnsi="宋体"/>
          <w:sz w:val="28"/>
          <w:szCs w:val="28"/>
        </w:rPr>
        <w:t>技术发展</w:t>
      </w:r>
      <w:r>
        <w:rPr>
          <w:rFonts w:hint="eastAsia" w:ascii="宋体" w:hAnsi="宋体"/>
          <w:sz w:val="28"/>
          <w:szCs w:val="28"/>
        </w:rPr>
        <w:t>情况及趋势</w:t>
      </w:r>
      <w:r>
        <w:rPr>
          <w:rFonts w:ascii="宋体" w:hAnsi="宋体"/>
          <w:sz w:val="28"/>
          <w:szCs w:val="28"/>
        </w:rPr>
        <w:t>看，</w:t>
      </w:r>
      <w:r>
        <w:rPr>
          <w:rFonts w:hint="eastAsia" w:ascii="宋体" w:hAnsi="宋体"/>
          <w:sz w:val="28"/>
          <w:szCs w:val="28"/>
        </w:rPr>
        <w:t>目前</w:t>
      </w:r>
      <w:r>
        <w:rPr>
          <w:rFonts w:ascii="宋体" w:hAnsi="宋体"/>
          <w:sz w:val="28"/>
          <w:szCs w:val="28"/>
        </w:rPr>
        <w:t>全球范围内都</w:t>
      </w:r>
      <w:r>
        <w:rPr>
          <w:rFonts w:hint="eastAsia" w:ascii="宋体" w:hAnsi="宋体"/>
          <w:sz w:val="28"/>
          <w:szCs w:val="28"/>
        </w:rPr>
        <w:t>尚未</w:t>
      </w:r>
      <w:r>
        <w:rPr>
          <w:rFonts w:ascii="宋体" w:hAnsi="宋体"/>
          <w:sz w:val="28"/>
          <w:szCs w:val="28"/>
        </w:rPr>
        <w:t>找到零ODP、低GWP、安全、高能效的理想</w:t>
      </w:r>
      <w:r>
        <w:rPr>
          <w:rFonts w:hint="eastAsia" w:ascii="宋体" w:hAnsi="宋体"/>
          <w:sz w:val="28"/>
          <w:szCs w:val="28"/>
        </w:rPr>
        <w:t>型</w:t>
      </w:r>
      <w:r>
        <w:rPr>
          <w:rFonts w:ascii="宋体" w:hAnsi="宋体"/>
          <w:sz w:val="28"/>
          <w:szCs w:val="28"/>
        </w:rPr>
        <w:t>制冷剂，</w:t>
      </w:r>
      <w:r>
        <w:rPr>
          <w:rFonts w:hint="eastAsia" w:ascii="宋体" w:hAnsi="宋体"/>
          <w:sz w:val="28"/>
          <w:szCs w:val="28"/>
        </w:rPr>
        <w:t>考虑到</w:t>
      </w:r>
      <w:r>
        <w:rPr>
          <w:rFonts w:ascii="宋体" w:hAnsi="宋体"/>
          <w:sz w:val="28"/>
          <w:szCs w:val="28"/>
        </w:rPr>
        <w:t>不同的产品</w:t>
      </w:r>
      <w:r>
        <w:rPr>
          <w:rFonts w:hint="eastAsia" w:ascii="宋体" w:hAnsi="宋体"/>
          <w:sz w:val="28"/>
          <w:szCs w:val="28"/>
        </w:rPr>
        <w:t>及应用</w:t>
      </w:r>
      <w:r>
        <w:rPr>
          <w:rFonts w:ascii="宋体" w:hAnsi="宋体"/>
          <w:sz w:val="28"/>
          <w:szCs w:val="28"/>
        </w:rPr>
        <w:t>领域</w:t>
      </w:r>
      <w:r>
        <w:rPr>
          <w:rFonts w:hint="eastAsia" w:ascii="宋体" w:hAnsi="宋体"/>
          <w:sz w:val="28"/>
          <w:szCs w:val="28"/>
        </w:rPr>
        <w:t>，需采用</w:t>
      </w:r>
      <w:r>
        <w:rPr>
          <w:rFonts w:ascii="宋体" w:hAnsi="宋体"/>
          <w:sz w:val="28"/>
          <w:szCs w:val="28"/>
        </w:rPr>
        <w:t>不同的制冷剂进行替代，</w:t>
      </w:r>
      <w:r>
        <w:rPr>
          <w:rFonts w:hint="eastAsia" w:ascii="宋体" w:hAnsi="宋体"/>
          <w:sz w:val="28"/>
          <w:szCs w:val="28"/>
        </w:rPr>
        <w:t>HCFCs</w:t>
      </w:r>
      <w:r>
        <w:rPr>
          <w:rFonts w:ascii="宋体" w:hAnsi="宋体"/>
          <w:sz w:val="28"/>
          <w:szCs w:val="28"/>
        </w:rPr>
        <w:t>淘汰转换</w:t>
      </w:r>
      <w:r>
        <w:rPr>
          <w:rFonts w:hint="eastAsia" w:ascii="宋体" w:hAnsi="宋体"/>
          <w:sz w:val="28"/>
          <w:szCs w:val="28"/>
        </w:rPr>
        <w:t>存在一定的困</w:t>
      </w:r>
      <w:r>
        <w:rPr>
          <w:rFonts w:ascii="宋体" w:hAnsi="宋体"/>
          <w:sz w:val="28"/>
          <w:szCs w:val="28"/>
        </w:rPr>
        <w:t>难。</w:t>
      </w:r>
    </w:p>
    <w:p>
      <w:pPr>
        <w:ind w:firstLine="560" w:firstLineChars="200"/>
        <w:rPr>
          <w:rFonts w:ascii="宋体" w:hAnsi="宋体"/>
          <w:sz w:val="28"/>
          <w:szCs w:val="28"/>
        </w:rPr>
      </w:pPr>
      <w:r>
        <w:rPr>
          <w:rFonts w:ascii="宋体" w:hAnsi="宋体"/>
          <w:sz w:val="28"/>
          <w:szCs w:val="28"/>
        </w:rPr>
        <w:t>工商制冷空调行业HCFCs淘汰</w:t>
      </w:r>
      <w:r>
        <w:rPr>
          <w:rFonts w:hint="eastAsia" w:ascii="宋体" w:hAnsi="宋体"/>
          <w:sz w:val="28"/>
          <w:szCs w:val="28"/>
        </w:rPr>
        <w:t>替代过程中</w:t>
      </w:r>
      <w:r>
        <w:rPr>
          <w:rFonts w:ascii="宋体" w:hAnsi="宋体"/>
          <w:sz w:val="28"/>
          <w:szCs w:val="28"/>
        </w:rPr>
        <w:t>，中小型工商用冷水（热泵）机组、单元式空调机和热泵热水机等产品</w:t>
      </w:r>
      <w:r>
        <w:rPr>
          <w:rFonts w:hint="eastAsia" w:ascii="宋体" w:hAnsi="宋体"/>
          <w:sz w:val="28"/>
          <w:szCs w:val="28"/>
        </w:rPr>
        <w:t>主要采用</w:t>
      </w:r>
      <w:r>
        <w:rPr>
          <w:rFonts w:ascii="宋体" w:hAnsi="宋体"/>
          <w:sz w:val="28"/>
          <w:szCs w:val="28"/>
        </w:rPr>
        <w:t>HFC-32</w:t>
      </w:r>
      <w:r>
        <w:rPr>
          <w:rFonts w:hint="eastAsia" w:ascii="宋体" w:hAnsi="宋体"/>
          <w:sz w:val="28"/>
          <w:szCs w:val="28"/>
        </w:rPr>
        <w:t>作为HCFC-22</w:t>
      </w:r>
      <w:r>
        <w:rPr>
          <w:rFonts w:ascii="宋体" w:hAnsi="宋体"/>
          <w:sz w:val="28"/>
          <w:szCs w:val="28"/>
        </w:rPr>
        <w:t>替代制冷剂。HFC-32属</w:t>
      </w:r>
      <w:r>
        <w:rPr>
          <w:rFonts w:hint="eastAsia" w:ascii="宋体" w:hAnsi="宋体"/>
          <w:sz w:val="28"/>
          <w:szCs w:val="28"/>
        </w:rPr>
        <w:t>于氢氟碳化物（</w:t>
      </w:r>
      <w:r>
        <w:rPr>
          <w:rFonts w:ascii="宋体" w:hAnsi="宋体"/>
          <w:sz w:val="28"/>
          <w:szCs w:val="28"/>
        </w:rPr>
        <w:t>HFC</w:t>
      </w:r>
      <w:r>
        <w:rPr>
          <w:rFonts w:hint="eastAsia" w:ascii="宋体" w:hAnsi="宋体"/>
          <w:sz w:val="28"/>
          <w:szCs w:val="28"/>
        </w:rPr>
        <w:t>）</w:t>
      </w:r>
      <w:r>
        <w:rPr>
          <w:rFonts w:ascii="宋体" w:hAnsi="宋体"/>
          <w:sz w:val="28"/>
          <w:szCs w:val="28"/>
        </w:rPr>
        <w:t>类制冷剂，无毒性，弱可燃（A2L），容积制冷量大，循环能效高，</w:t>
      </w:r>
      <w:r>
        <w:rPr>
          <w:rFonts w:hint="eastAsia" w:ascii="宋体" w:hAnsi="宋体"/>
          <w:sz w:val="28"/>
          <w:szCs w:val="28"/>
        </w:rPr>
        <w:t>制冷剂成本合适，</w:t>
      </w:r>
      <w:r>
        <w:rPr>
          <w:rFonts w:ascii="宋体" w:hAnsi="宋体"/>
          <w:sz w:val="28"/>
          <w:szCs w:val="28"/>
        </w:rPr>
        <w:t>但排气温度偏高。HFC-32系统</w:t>
      </w:r>
      <w:r>
        <w:rPr>
          <w:rFonts w:hint="eastAsia" w:ascii="宋体" w:hAnsi="宋体"/>
          <w:sz w:val="28"/>
          <w:szCs w:val="28"/>
        </w:rPr>
        <w:t>制冷剂</w:t>
      </w:r>
      <w:r>
        <w:rPr>
          <w:rFonts w:ascii="宋体" w:hAnsi="宋体"/>
          <w:sz w:val="28"/>
          <w:szCs w:val="28"/>
        </w:rPr>
        <w:t>充注量约为HCFC-22的2/3，考虑到GWP值的差异，用于替代HCFC-22时，HFC-32的温室气体（CO</w:t>
      </w:r>
      <w:r>
        <w:rPr>
          <w:rFonts w:ascii="宋体" w:hAnsi="宋体"/>
          <w:sz w:val="28"/>
          <w:szCs w:val="28"/>
          <w:vertAlign w:val="subscript"/>
        </w:rPr>
        <w:t>2</w:t>
      </w:r>
      <w:r>
        <w:rPr>
          <w:rFonts w:ascii="宋体" w:hAnsi="宋体"/>
          <w:sz w:val="28"/>
          <w:szCs w:val="28"/>
        </w:rPr>
        <w:t>当量）直接减排率达77.6%；如果考虑能效提升和制造成本降低，使用HFC-32作为替代制冷剂</w:t>
      </w:r>
      <w:r>
        <w:rPr>
          <w:rFonts w:hint="eastAsia" w:ascii="宋体" w:hAnsi="宋体"/>
          <w:sz w:val="28"/>
          <w:szCs w:val="28"/>
        </w:rPr>
        <w:t>具</w:t>
      </w:r>
      <w:r>
        <w:rPr>
          <w:rFonts w:ascii="宋体" w:hAnsi="宋体"/>
          <w:sz w:val="28"/>
          <w:szCs w:val="28"/>
        </w:rPr>
        <w:t>有更好的温室气体减排效果（LCCP）。</w:t>
      </w:r>
      <w:r>
        <w:rPr>
          <w:rFonts w:hint="eastAsia" w:ascii="宋体" w:hAnsi="宋体"/>
          <w:sz w:val="28"/>
          <w:szCs w:val="28"/>
        </w:rPr>
        <w:t>中</w:t>
      </w:r>
      <w:bookmarkStart w:id="3" w:name="_Hlk169007497"/>
      <w:r>
        <w:rPr>
          <w:rFonts w:hint="eastAsia" w:ascii="宋体" w:hAnsi="宋体"/>
          <w:sz w:val="28"/>
          <w:szCs w:val="28"/>
        </w:rPr>
        <w:t>小型工商用冷水（热泵）机组和单元式空调机</w:t>
      </w:r>
      <w:bookmarkEnd w:id="3"/>
      <w:r>
        <w:rPr>
          <w:rFonts w:hint="eastAsia" w:ascii="宋体" w:hAnsi="宋体"/>
          <w:sz w:val="28"/>
          <w:szCs w:val="28"/>
        </w:rPr>
        <w:t>主要应用在舒适性空调场合，</w:t>
      </w:r>
      <w:r>
        <w:rPr>
          <w:rFonts w:ascii="宋体" w:hAnsi="宋体"/>
          <w:sz w:val="28"/>
          <w:szCs w:val="28"/>
        </w:rPr>
        <w:t>CO2、NH3、HCs等天然工质</w:t>
      </w:r>
      <w:r>
        <w:rPr>
          <w:rFonts w:hint="eastAsia" w:ascii="宋体" w:hAnsi="宋体"/>
          <w:sz w:val="28"/>
          <w:szCs w:val="28"/>
        </w:rPr>
        <w:t>由于热物性（能效低）、高压力、易燃性或毒性等原因，现行法规标准对这类制冷剂充注量、使用场景等均有严格的监管要求，在制冷空调中的应用中有一定的限制。因此，在上述产品和领域，</w:t>
      </w:r>
      <w:r>
        <w:rPr>
          <w:rFonts w:ascii="宋体" w:hAnsi="宋体"/>
          <w:sz w:val="28"/>
          <w:szCs w:val="28"/>
        </w:rPr>
        <w:t>HFC-32是在安全、环保、成本、效率等方面综合平衡</w:t>
      </w:r>
      <w:r>
        <w:rPr>
          <w:rFonts w:hint="eastAsia" w:ascii="宋体" w:hAnsi="宋体"/>
          <w:sz w:val="28"/>
          <w:szCs w:val="28"/>
        </w:rPr>
        <w:t>较</w:t>
      </w:r>
      <w:r>
        <w:rPr>
          <w:rFonts w:ascii="宋体" w:hAnsi="宋体"/>
          <w:sz w:val="28"/>
          <w:szCs w:val="28"/>
        </w:rPr>
        <w:t>优的替代选择。</w:t>
      </w:r>
    </w:p>
    <w:p>
      <w:pPr>
        <w:ind w:firstLine="560" w:firstLineChars="200"/>
        <w:rPr>
          <w:rFonts w:ascii="宋体" w:hAnsi="宋体"/>
          <w:sz w:val="28"/>
          <w:szCs w:val="28"/>
        </w:rPr>
      </w:pPr>
      <w:r>
        <w:rPr>
          <w:rFonts w:hint="eastAsia" w:ascii="宋体" w:hAnsi="宋体"/>
          <w:sz w:val="28"/>
          <w:szCs w:val="28"/>
        </w:rPr>
        <w:t>但由于HFC-32的弱可燃性，现有的</w:t>
      </w:r>
      <w:r>
        <w:rPr>
          <w:rFonts w:ascii="宋体" w:hAnsi="宋体"/>
          <w:sz w:val="28"/>
          <w:szCs w:val="28"/>
        </w:rPr>
        <w:t>法规和标准对HFC-32制冷剂</w:t>
      </w:r>
      <w:r>
        <w:rPr>
          <w:rFonts w:hint="eastAsia" w:ascii="宋体" w:hAnsi="宋体"/>
          <w:sz w:val="28"/>
          <w:szCs w:val="28"/>
        </w:rPr>
        <w:t>的使用</w:t>
      </w:r>
      <w:r>
        <w:rPr>
          <w:rFonts w:ascii="宋体" w:hAnsi="宋体"/>
          <w:sz w:val="28"/>
          <w:szCs w:val="28"/>
        </w:rPr>
        <w:t>规定了</w:t>
      </w:r>
      <w:r>
        <w:rPr>
          <w:rFonts w:hint="eastAsia" w:ascii="宋体" w:hAnsi="宋体"/>
          <w:sz w:val="28"/>
          <w:szCs w:val="28"/>
        </w:rPr>
        <w:t>充注量</w:t>
      </w:r>
      <w:r>
        <w:rPr>
          <w:rFonts w:ascii="宋体" w:hAnsi="宋体"/>
          <w:sz w:val="28"/>
          <w:szCs w:val="28"/>
        </w:rPr>
        <w:t>限值</w:t>
      </w:r>
      <w:r>
        <w:rPr>
          <w:rFonts w:hint="eastAsia" w:ascii="宋体" w:hAnsi="宋体"/>
          <w:sz w:val="28"/>
          <w:szCs w:val="28"/>
        </w:rPr>
        <w:t>。虽然HFC-32制冷剂价格合适，但</w:t>
      </w:r>
      <w:r>
        <w:rPr>
          <w:rFonts w:ascii="宋体" w:hAnsi="宋体"/>
          <w:sz w:val="28"/>
          <w:szCs w:val="28"/>
        </w:rPr>
        <w:t>采用HFC-32</w:t>
      </w:r>
      <w:r>
        <w:rPr>
          <w:rFonts w:hint="eastAsia" w:ascii="宋体" w:hAnsi="宋体"/>
          <w:sz w:val="28"/>
          <w:szCs w:val="28"/>
        </w:rPr>
        <w:t>制冷剂系统较HCFC-22系统其他零部件成本高，因此，</w:t>
      </w:r>
      <w:r>
        <w:rPr>
          <w:rFonts w:ascii="宋体" w:hAnsi="宋体"/>
          <w:sz w:val="28"/>
          <w:szCs w:val="28"/>
        </w:rPr>
        <w:t>HFC-32</w:t>
      </w:r>
      <w:r>
        <w:rPr>
          <w:rFonts w:hint="eastAsia" w:ascii="宋体" w:hAnsi="宋体"/>
          <w:sz w:val="28"/>
          <w:szCs w:val="28"/>
        </w:rPr>
        <w:t>整机</w:t>
      </w:r>
      <w:r>
        <w:rPr>
          <w:rFonts w:ascii="宋体" w:hAnsi="宋体"/>
          <w:sz w:val="28"/>
          <w:szCs w:val="28"/>
        </w:rPr>
        <w:t>成本仍然比较高，市场应用和推广</w:t>
      </w:r>
      <w:r>
        <w:rPr>
          <w:rFonts w:hint="eastAsia" w:ascii="宋体" w:hAnsi="宋体"/>
          <w:sz w:val="28"/>
          <w:szCs w:val="28"/>
        </w:rPr>
        <w:t>仍</w:t>
      </w:r>
      <w:r>
        <w:rPr>
          <w:rFonts w:ascii="宋体" w:hAnsi="宋体"/>
          <w:sz w:val="28"/>
          <w:szCs w:val="28"/>
        </w:rPr>
        <w:t>面临</w:t>
      </w:r>
      <w:r>
        <w:rPr>
          <w:rFonts w:hint="eastAsia" w:ascii="宋体" w:hAnsi="宋体"/>
          <w:sz w:val="28"/>
          <w:szCs w:val="28"/>
        </w:rPr>
        <w:t>一定</w:t>
      </w:r>
      <w:r>
        <w:rPr>
          <w:rFonts w:ascii="宋体" w:hAnsi="宋体"/>
          <w:sz w:val="28"/>
          <w:szCs w:val="28"/>
        </w:rPr>
        <w:t>的困难。开展提升HFC-32制冷剂</w:t>
      </w:r>
      <w:r>
        <w:rPr>
          <w:rFonts w:hint="eastAsia" w:ascii="宋体" w:hAnsi="宋体"/>
          <w:sz w:val="28"/>
          <w:szCs w:val="28"/>
        </w:rPr>
        <w:t>充注减量化研究及安全应用</w:t>
      </w:r>
      <w:r>
        <w:rPr>
          <w:rFonts w:ascii="宋体" w:hAnsi="宋体"/>
          <w:sz w:val="28"/>
          <w:szCs w:val="28"/>
        </w:rPr>
        <w:t>，</w:t>
      </w:r>
      <w:r>
        <w:rPr>
          <w:rFonts w:hint="eastAsia" w:ascii="宋体" w:hAnsi="宋体"/>
          <w:sz w:val="28"/>
          <w:szCs w:val="28"/>
        </w:rPr>
        <w:t>有助于</w:t>
      </w:r>
      <w:r>
        <w:rPr>
          <w:rFonts w:ascii="宋体" w:hAnsi="宋体"/>
          <w:sz w:val="28"/>
          <w:szCs w:val="28"/>
        </w:rPr>
        <w:t>推动</w:t>
      </w:r>
      <w:r>
        <w:rPr>
          <w:rFonts w:hint="eastAsia" w:ascii="宋体" w:hAnsi="宋体"/>
          <w:sz w:val="28"/>
          <w:szCs w:val="28"/>
        </w:rPr>
        <w:t>采用HFC-32</w:t>
      </w:r>
      <w:r>
        <w:rPr>
          <w:rFonts w:ascii="宋体" w:hAnsi="宋体"/>
          <w:sz w:val="28"/>
          <w:szCs w:val="28"/>
        </w:rPr>
        <w:t>制冷剂</w:t>
      </w:r>
      <w:r>
        <w:rPr>
          <w:rFonts w:hint="eastAsia" w:ascii="宋体" w:hAnsi="宋体"/>
          <w:sz w:val="28"/>
          <w:szCs w:val="28"/>
        </w:rPr>
        <w:t>产品的市场应用</w:t>
      </w:r>
      <w:r>
        <w:rPr>
          <w:rFonts w:ascii="宋体" w:hAnsi="宋体"/>
          <w:sz w:val="28"/>
          <w:szCs w:val="28"/>
        </w:rPr>
        <w:t>，进一步推动行业HCFCs淘汰工作及履约目标的实现。</w:t>
      </w:r>
    </w:p>
    <w:p>
      <w:pPr>
        <w:pStyle w:val="146"/>
        <w:ind w:firstLine="602"/>
        <w:rPr>
          <w:rFonts w:ascii="宋体" w:hAnsi="宋体"/>
          <w:szCs w:val="28"/>
        </w:rPr>
      </w:pPr>
      <w:r>
        <w:rPr>
          <w:rFonts w:ascii="宋体" w:hAnsi="宋体"/>
          <w:szCs w:val="28"/>
        </w:rPr>
        <w:t>2 项目目标</w:t>
      </w:r>
    </w:p>
    <w:p>
      <w:pPr>
        <w:ind w:firstLine="700" w:firstLineChars="250"/>
        <w:rPr>
          <w:rFonts w:ascii="宋体" w:hAnsi="宋体"/>
          <w:sz w:val="28"/>
          <w:szCs w:val="28"/>
        </w:rPr>
      </w:pPr>
      <w:bookmarkStart w:id="4" w:name="_Hlk101431127"/>
      <w:bookmarkEnd w:id="4"/>
      <w:r>
        <w:rPr>
          <w:rFonts w:ascii="宋体" w:hAnsi="宋体"/>
          <w:sz w:val="28"/>
          <w:szCs w:val="28"/>
        </w:rPr>
        <w:t>以</w:t>
      </w:r>
      <w:r>
        <w:rPr>
          <w:rFonts w:hint="eastAsia" w:ascii="宋体" w:hAnsi="宋体"/>
          <w:sz w:val="28"/>
          <w:szCs w:val="28"/>
        </w:rPr>
        <w:t>中国市场实际采用</w:t>
      </w:r>
      <w:r>
        <w:rPr>
          <w:rFonts w:ascii="宋体" w:hAnsi="宋体"/>
          <w:sz w:val="28"/>
          <w:szCs w:val="28"/>
        </w:rPr>
        <w:t>HFC-32作为替代技术比较多的产品</w:t>
      </w:r>
      <w:r>
        <w:rPr>
          <w:rFonts w:hint="eastAsia" w:ascii="宋体" w:hAnsi="宋体"/>
          <w:sz w:val="28"/>
          <w:szCs w:val="28"/>
        </w:rPr>
        <w:t>中小型工商用冷水（热泵）机组和单元式空调机</w:t>
      </w:r>
      <w:r>
        <w:rPr>
          <w:rFonts w:ascii="宋体" w:hAnsi="宋体"/>
          <w:sz w:val="28"/>
          <w:szCs w:val="28"/>
        </w:rPr>
        <w:t>为主要研究对象，</w:t>
      </w:r>
      <w:r>
        <w:rPr>
          <w:rFonts w:hint="eastAsia" w:ascii="宋体" w:hAnsi="宋体"/>
          <w:sz w:val="28"/>
          <w:szCs w:val="28"/>
        </w:rPr>
        <w:t>围绕</w:t>
      </w:r>
      <w:r>
        <w:rPr>
          <w:rFonts w:ascii="宋体" w:hAnsi="宋体"/>
          <w:sz w:val="28"/>
          <w:szCs w:val="28"/>
        </w:rPr>
        <w:t>国内外法规和标准中对</w:t>
      </w:r>
      <w:r>
        <w:rPr>
          <w:rFonts w:hint="eastAsia" w:ascii="宋体" w:hAnsi="宋体"/>
          <w:sz w:val="28"/>
          <w:szCs w:val="28"/>
        </w:rPr>
        <w:t>上述产品</w:t>
      </w:r>
      <w:r>
        <w:rPr>
          <w:rFonts w:ascii="宋体" w:hAnsi="宋体"/>
          <w:sz w:val="28"/>
          <w:szCs w:val="28"/>
        </w:rPr>
        <w:t>HFC-32制冷剂的充注量限值</w:t>
      </w:r>
      <w:r>
        <w:rPr>
          <w:rFonts w:hint="eastAsia" w:ascii="宋体" w:hAnsi="宋体"/>
          <w:sz w:val="28"/>
          <w:szCs w:val="28"/>
        </w:rPr>
        <w:t>，</w:t>
      </w:r>
      <w:r>
        <w:rPr>
          <w:rFonts w:ascii="宋体" w:hAnsi="宋体"/>
          <w:sz w:val="28"/>
          <w:szCs w:val="28"/>
        </w:rPr>
        <w:t>通过调研</w:t>
      </w:r>
      <w:r>
        <w:rPr>
          <w:rFonts w:hint="eastAsia" w:ascii="宋体" w:hAnsi="宋体"/>
          <w:sz w:val="28"/>
          <w:szCs w:val="28"/>
        </w:rPr>
        <w:t>和开展</w:t>
      </w:r>
      <w:r>
        <w:rPr>
          <w:rFonts w:ascii="宋体" w:hAnsi="宋体"/>
          <w:sz w:val="28"/>
          <w:szCs w:val="28"/>
        </w:rPr>
        <w:t>试验研究，在不降低制冷空调设备能效情况下，提出HFC-32制冷剂应用</w:t>
      </w:r>
      <w:r>
        <w:rPr>
          <w:rFonts w:hint="eastAsia" w:ascii="宋体" w:hAnsi="宋体"/>
          <w:sz w:val="28"/>
          <w:szCs w:val="28"/>
        </w:rPr>
        <w:t>在中小型工商用冷水（热泵）机组和单元式空调机</w:t>
      </w:r>
      <w:r>
        <w:rPr>
          <w:rFonts w:ascii="宋体" w:hAnsi="宋体"/>
          <w:sz w:val="28"/>
          <w:szCs w:val="28"/>
        </w:rPr>
        <w:t>中减少制冷剂充注量的方法和措施</w:t>
      </w:r>
      <w:r>
        <w:rPr>
          <w:rFonts w:hint="eastAsia" w:ascii="宋体" w:hAnsi="宋体"/>
          <w:sz w:val="28"/>
          <w:szCs w:val="28"/>
        </w:rPr>
        <w:t>，以达到优化后典型产品单位冷量的HFC-</w:t>
      </w:r>
      <w:r>
        <w:rPr>
          <w:rFonts w:ascii="宋体" w:hAnsi="宋体"/>
          <w:sz w:val="28"/>
          <w:szCs w:val="28"/>
        </w:rPr>
        <w:t>32制冷剂充注量较调研</w:t>
      </w:r>
      <w:r>
        <w:rPr>
          <w:rFonts w:hint="eastAsia" w:ascii="宋体" w:hAnsi="宋体"/>
          <w:sz w:val="28"/>
          <w:szCs w:val="28"/>
        </w:rPr>
        <w:t>获得的目前</w:t>
      </w:r>
      <w:r>
        <w:rPr>
          <w:rFonts w:ascii="宋体" w:hAnsi="宋体"/>
          <w:sz w:val="28"/>
          <w:szCs w:val="28"/>
        </w:rPr>
        <w:t>行业平均水平减少15%以上</w:t>
      </w:r>
      <w:r>
        <w:rPr>
          <w:rFonts w:hint="eastAsia" w:ascii="宋体" w:hAnsi="宋体"/>
          <w:sz w:val="28"/>
          <w:szCs w:val="28"/>
        </w:rPr>
        <w:t>；</w:t>
      </w:r>
      <w:r>
        <w:rPr>
          <w:rFonts w:ascii="宋体" w:hAnsi="宋体"/>
          <w:sz w:val="28"/>
          <w:szCs w:val="28"/>
        </w:rPr>
        <w:t>分析</w:t>
      </w:r>
      <w:r>
        <w:rPr>
          <w:rFonts w:hint="eastAsia" w:ascii="宋体" w:hAnsi="宋体"/>
          <w:sz w:val="28"/>
          <w:szCs w:val="28"/>
        </w:rPr>
        <w:t>评估采用</w:t>
      </w:r>
      <w:r>
        <w:rPr>
          <w:rFonts w:ascii="宋体" w:hAnsi="宋体"/>
          <w:sz w:val="28"/>
          <w:szCs w:val="28"/>
        </w:rPr>
        <w:t>减少制冷剂充注量的方法和措施带来制冷剂</w:t>
      </w:r>
      <w:r>
        <w:rPr>
          <w:rFonts w:hint="eastAsia" w:ascii="宋体" w:hAnsi="宋体"/>
          <w:sz w:val="28"/>
          <w:szCs w:val="28"/>
        </w:rPr>
        <w:t>在</w:t>
      </w:r>
      <w:r>
        <w:rPr>
          <w:rFonts w:ascii="宋体" w:hAnsi="宋体"/>
          <w:sz w:val="28"/>
          <w:szCs w:val="28"/>
        </w:rPr>
        <w:t>应用范围的拓展情况</w:t>
      </w:r>
      <w:r>
        <w:rPr>
          <w:rFonts w:hint="eastAsia" w:ascii="宋体" w:hAnsi="宋体"/>
          <w:sz w:val="28"/>
          <w:szCs w:val="28"/>
        </w:rPr>
        <w:t>，</w:t>
      </w:r>
      <w:r>
        <w:rPr>
          <w:rFonts w:ascii="宋体" w:hAnsi="宋体"/>
          <w:sz w:val="28"/>
          <w:szCs w:val="28"/>
        </w:rPr>
        <w:t>研究</w:t>
      </w:r>
      <w:r>
        <w:rPr>
          <w:rFonts w:hint="eastAsia" w:ascii="宋体" w:hAnsi="宋体"/>
          <w:sz w:val="28"/>
          <w:szCs w:val="28"/>
        </w:rPr>
        <w:t>结论将</w:t>
      </w:r>
      <w:r>
        <w:rPr>
          <w:rFonts w:ascii="宋体" w:hAnsi="宋体"/>
          <w:sz w:val="28"/>
          <w:szCs w:val="28"/>
        </w:rPr>
        <w:t>为低充注量</w:t>
      </w:r>
      <w:r>
        <w:rPr>
          <w:rFonts w:hint="eastAsia" w:ascii="宋体" w:hAnsi="宋体"/>
          <w:sz w:val="28"/>
          <w:szCs w:val="28"/>
        </w:rPr>
        <w:t>中小型工商用冷水（热泵）机组和单元式空调机</w:t>
      </w:r>
      <w:r>
        <w:rPr>
          <w:rFonts w:ascii="宋体" w:hAnsi="宋体"/>
          <w:sz w:val="28"/>
          <w:szCs w:val="28"/>
        </w:rPr>
        <w:t>产品开发提供技术指导和设计参考。</w:t>
      </w:r>
    </w:p>
    <w:p>
      <w:pPr>
        <w:pStyle w:val="146"/>
        <w:ind w:firstLine="602"/>
        <w:rPr>
          <w:rFonts w:ascii="宋体" w:hAnsi="宋体"/>
          <w:szCs w:val="28"/>
        </w:rPr>
      </w:pPr>
      <w:r>
        <w:rPr>
          <w:rFonts w:ascii="宋体" w:hAnsi="宋体"/>
          <w:szCs w:val="28"/>
        </w:rPr>
        <w:t>3 工作内容</w:t>
      </w:r>
    </w:p>
    <w:p>
      <w:pPr>
        <w:pStyle w:val="148"/>
        <w:ind w:firstLine="602"/>
        <w:jc w:val="both"/>
        <w:rPr>
          <w:rFonts w:ascii="宋体" w:hAnsi="宋体"/>
          <w:sz w:val="28"/>
          <w:szCs w:val="28"/>
        </w:rPr>
      </w:pPr>
      <w:r>
        <w:rPr>
          <w:rFonts w:hint="eastAsia" w:ascii="宋体" w:hAnsi="宋体"/>
          <w:sz w:val="28"/>
          <w:szCs w:val="28"/>
        </w:rPr>
        <w:t>3.1根据项目工作内容成立工作组</w:t>
      </w:r>
    </w:p>
    <w:p>
      <w:pPr>
        <w:ind w:firstLine="560" w:firstLineChars="200"/>
        <w:rPr>
          <w:rFonts w:ascii="宋体" w:hAnsi="宋体"/>
          <w:sz w:val="28"/>
          <w:szCs w:val="28"/>
        </w:rPr>
      </w:pPr>
      <w:r>
        <w:rPr>
          <w:rFonts w:ascii="宋体" w:hAnsi="宋体"/>
          <w:sz w:val="28"/>
          <w:szCs w:val="28"/>
        </w:rPr>
        <w:t>根据项目目标</w:t>
      </w:r>
      <w:r>
        <w:rPr>
          <w:rFonts w:hint="eastAsia" w:ascii="宋体" w:hAnsi="宋体"/>
          <w:sz w:val="28"/>
          <w:szCs w:val="28"/>
        </w:rPr>
        <w:t>及工作内容</w:t>
      </w:r>
      <w:r>
        <w:rPr>
          <w:rFonts w:ascii="宋体" w:hAnsi="宋体"/>
          <w:sz w:val="28"/>
          <w:szCs w:val="28"/>
        </w:rPr>
        <w:t>成立工作组，</w:t>
      </w:r>
      <w:r>
        <w:rPr>
          <w:rFonts w:hint="eastAsia" w:ascii="宋体" w:hAnsi="宋体"/>
          <w:sz w:val="28"/>
          <w:szCs w:val="28"/>
        </w:rPr>
        <w:t>工作</w:t>
      </w:r>
      <w:r>
        <w:rPr>
          <w:rFonts w:ascii="宋体" w:hAnsi="宋体"/>
          <w:sz w:val="28"/>
          <w:szCs w:val="28"/>
        </w:rPr>
        <w:t>组成员不少于</w:t>
      </w:r>
      <w:r>
        <w:rPr>
          <w:rFonts w:hint="eastAsia" w:ascii="宋体" w:hAnsi="宋体"/>
          <w:sz w:val="28"/>
          <w:szCs w:val="28"/>
        </w:rPr>
        <w:t>5</w:t>
      </w:r>
      <w:r>
        <w:rPr>
          <w:rFonts w:ascii="宋体" w:hAnsi="宋体"/>
          <w:sz w:val="28"/>
          <w:szCs w:val="28"/>
        </w:rPr>
        <w:t>人，</w:t>
      </w:r>
      <w:r>
        <w:rPr>
          <w:rFonts w:hint="eastAsia" w:ascii="宋体" w:hAnsi="宋体"/>
          <w:sz w:val="28"/>
          <w:szCs w:val="28"/>
        </w:rPr>
        <w:t>同时，</w:t>
      </w:r>
      <w:r>
        <w:rPr>
          <w:rFonts w:ascii="宋体" w:hAnsi="宋体"/>
          <w:sz w:val="28"/>
          <w:szCs w:val="28"/>
        </w:rPr>
        <w:t>根据</w:t>
      </w:r>
      <w:r>
        <w:rPr>
          <w:rFonts w:hint="eastAsia" w:ascii="宋体" w:hAnsi="宋体"/>
          <w:sz w:val="28"/>
          <w:szCs w:val="28"/>
        </w:rPr>
        <w:t>项目技术需求，组建专家组，专家组成员应熟悉中小型工商用冷水（热泵）机组和单元式空调机产品，具有丰富的制冷剂替代研究及制冷空调专业技术经验。专家组人数不少于</w:t>
      </w:r>
      <w:r>
        <w:rPr>
          <w:rFonts w:ascii="宋体" w:hAnsi="宋体"/>
          <w:sz w:val="28"/>
          <w:szCs w:val="28"/>
        </w:rPr>
        <w:t>6人，将</w:t>
      </w:r>
      <w:r>
        <w:rPr>
          <w:rFonts w:hint="eastAsia" w:ascii="宋体" w:hAnsi="宋体"/>
          <w:sz w:val="28"/>
          <w:szCs w:val="28"/>
        </w:rPr>
        <w:t>协助</w:t>
      </w:r>
      <w:r>
        <w:rPr>
          <w:rFonts w:ascii="宋体" w:hAnsi="宋体"/>
          <w:sz w:val="28"/>
          <w:szCs w:val="28"/>
        </w:rPr>
        <w:t>项目承担方共同开展本工作大纲所列其他工作内容。</w:t>
      </w:r>
    </w:p>
    <w:p>
      <w:pPr>
        <w:pStyle w:val="148"/>
        <w:ind w:firstLine="602"/>
        <w:jc w:val="both"/>
        <w:rPr>
          <w:rFonts w:ascii="宋体" w:hAnsi="宋体"/>
          <w:sz w:val="28"/>
          <w:szCs w:val="28"/>
        </w:rPr>
      </w:pPr>
      <w:r>
        <w:rPr>
          <w:rFonts w:ascii="宋体" w:hAnsi="宋体"/>
          <w:sz w:val="28"/>
          <w:szCs w:val="28"/>
        </w:rPr>
        <w:t>3.</w:t>
      </w:r>
      <w:r>
        <w:rPr>
          <w:rFonts w:hint="eastAsia" w:ascii="宋体" w:hAnsi="宋体"/>
          <w:sz w:val="28"/>
          <w:szCs w:val="28"/>
        </w:rPr>
        <w:t>2</w:t>
      </w:r>
      <w:r>
        <w:rPr>
          <w:rFonts w:ascii="宋体" w:hAnsi="宋体"/>
          <w:sz w:val="28"/>
          <w:szCs w:val="28"/>
        </w:rPr>
        <w:t xml:space="preserve"> 调研</w:t>
      </w:r>
    </w:p>
    <w:p>
      <w:pPr>
        <w:ind w:firstLine="560" w:firstLineChars="200"/>
        <w:rPr>
          <w:rFonts w:ascii="宋体" w:hAnsi="宋体"/>
          <w:sz w:val="28"/>
          <w:szCs w:val="28"/>
        </w:rPr>
      </w:pPr>
      <w:r>
        <w:rPr>
          <w:rFonts w:hint="eastAsia" w:ascii="宋体" w:hAnsi="宋体"/>
          <w:sz w:val="28"/>
          <w:szCs w:val="28"/>
        </w:rPr>
        <w:t>开展</w:t>
      </w:r>
      <w:r>
        <w:rPr>
          <w:rFonts w:ascii="宋体" w:hAnsi="宋体"/>
          <w:sz w:val="28"/>
          <w:szCs w:val="28"/>
        </w:rPr>
        <w:t>HFC-32</w:t>
      </w:r>
      <w:r>
        <w:rPr>
          <w:rFonts w:hint="eastAsia" w:ascii="宋体" w:hAnsi="宋体"/>
          <w:sz w:val="28"/>
          <w:szCs w:val="28"/>
        </w:rPr>
        <w:t>中小型工商用冷水（热泵）机组和</w:t>
      </w:r>
      <w:r>
        <w:rPr>
          <w:rFonts w:ascii="宋体" w:hAnsi="宋体"/>
          <w:sz w:val="28"/>
          <w:szCs w:val="28"/>
        </w:rPr>
        <w:t>单元式空调机</w:t>
      </w:r>
      <w:r>
        <w:rPr>
          <w:rFonts w:hint="eastAsia" w:ascii="宋体" w:hAnsi="宋体"/>
          <w:sz w:val="28"/>
          <w:szCs w:val="28"/>
        </w:rPr>
        <w:t>生产企业调研，企业调研</w:t>
      </w:r>
      <w:r>
        <w:rPr>
          <w:rFonts w:ascii="宋体" w:hAnsi="宋体"/>
          <w:sz w:val="28"/>
          <w:szCs w:val="28"/>
        </w:rPr>
        <w:t>包括问卷调研和现场调研。编制</w:t>
      </w:r>
      <w:r>
        <w:rPr>
          <w:rFonts w:hint="eastAsia" w:ascii="宋体" w:hAnsi="宋体"/>
          <w:sz w:val="28"/>
          <w:szCs w:val="28"/>
        </w:rPr>
        <w:t>问卷</w:t>
      </w:r>
      <w:r>
        <w:rPr>
          <w:rFonts w:ascii="宋体" w:hAnsi="宋体"/>
          <w:sz w:val="28"/>
          <w:szCs w:val="28"/>
        </w:rPr>
        <w:t>调研表，</w:t>
      </w:r>
      <w:r>
        <w:rPr>
          <w:rFonts w:hint="eastAsia" w:ascii="宋体" w:hAnsi="宋体"/>
          <w:sz w:val="28"/>
          <w:szCs w:val="28"/>
        </w:rPr>
        <w:t>问卷调研每个产品类型企业不少于15家</w:t>
      </w:r>
      <w:r>
        <w:rPr>
          <w:rFonts w:ascii="宋体" w:hAnsi="宋体"/>
          <w:sz w:val="28"/>
          <w:szCs w:val="28"/>
        </w:rPr>
        <w:t>。现场走访</w:t>
      </w:r>
      <w:r>
        <w:rPr>
          <w:rFonts w:hint="eastAsia" w:ascii="宋体" w:hAnsi="宋体"/>
          <w:sz w:val="28"/>
          <w:szCs w:val="28"/>
        </w:rPr>
        <w:t>调研每个产品类型企业不少于3家企业。</w:t>
      </w:r>
    </w:p>
    <w:p>
      <w:pPr>
        <w:ind w:firstLine="560" w:firstLineChars="200"/>
        <w:rPr>
          <w:rFonts w:ascii="宋体" w:hAnsi="宋体"/>
          <w:sz w:val="28"/>
          <w:szCs w:val="28"/>
        </w:rPr>
      </w:pPr>
      <w:r>
        <w:rPr>
          <w:rFonts w:ascii="宋体" w:hAnsi="宋体"/>
          <w:sz w:val="28"/>
          <w:szCs w:val="28"/>
        </w:rPr>
        <w:t>通过调研，</w:t>
      </w:r>
      <w:r>
        <w:rPr>
          <w:rFonts w:hint="eastAsia" w:ascii="宋体" w:hAnsi="宋体"/>
          <w:sz w:val="28"/>
          <w:szCs w:val="28"/>
        </w:rPr>
        <w:t>了解实际</w:t>
      </w:r>
      <w:r>
        <w:rPr>
          <w:rFonts w:ascii="宋体" w:hAnsi="宋体"/>
          <w:sz w:val="28"/>
          <w:szCs w:val="28"/>
        </w:rPr>
        <w:t>HFC-32</w:t>
      </w:r>
      <w:r>
        <w:rPr>
          <w:rFonts w:hint="eastAsia" w:ascii="宋体" w:hAnsi="宋体"/>
          <w:sz w:val="28"/>
          <w:szCs w:val="28"/>
        </w:rPr>
        <w:t>产品生产及应用情况，不同产品类型和规格HFC-32制冷剂充注量，</w:t>
      </w:r>
      <w:r>
        <w:rPr>
          <w:rFonts w:ascii="宋体" w:hAnsi="宋体"/>
          <w:sz w:val="28"/>
          <w:szCs w:val="28"/>
        </w:rPr>
        <w:t>分析</w:t>
      </w:r>
      <w:r>
        <w:rPr>
          <w:rFonts w:hint="eastAsia" w:ascii="宋体" w:hAnsi="宋体"/>
          <w:sz w:val="28"/>
          <w:szCs w:val="28"/>
        </w:rPr>
        <w:t>平均能效和平均充注量水平的不小于</w:t>
      </w:r>
      <w:r>
        <w:rPr>
          <w:rFonts w:ascii="宋体" w:hAnsi="宋体"/>
          <w:sz w:val="28"/>
          <w:szCs w:val="28"/>
        </w:rPr>
        <w:t>5</w:t>
      </w:r>
      <w:r>
        <w:rPr>
          <w:rFonts w:hint="eastAsia" w:ascii="宋体" w:hAnsi="宋体"/>
          <w:sz w:val="28"/>
          <w:szCs w:val="28"/>
        </w:rPr>
        <w:t>匹</w:t>
      </w:r>
      <w:r>
        <w:rPr>
          <w:rFonts w:ascii="宋体" w:hAnsi="宋体"/>
          <w:sz w:val="28"/>
          <w:szCs w:val="28"/>
        </w:rPr>
        <w:t>中小型工商用冷水（热泵）机组</w:t>
      </w:r>
      <w:r>
        <w:rPr>
          <w:rFonts w:hint="eastAsia" w:ascii="宋体" w:hAnsi="宋体"/>
          <w:sz w:val="28"/>
          <w:szCs w:val="28"/>
        </w:rPr>
        <w:t>和</w:t>
      </w:r>
      <w:r>
        <w:rPr>
          <w:rFonts w:ascii="宋体" w:hAnsi="宋体"/>
          <w:sz w:val="28"/>
          <w:szCs w:val="28"/>
        </w:rPr>
        <w:t>3</w:t>
      </w:r>
      <w:r>
        <w:rPr>
          <w:rFonts w:hint="eastAsia" w:ascii="宋体" w:hAnsi="宋体"/>
          <w:sz w:val="28"/>
          <w:szCs w:val="28"/>
        </w:rPr>
        <w:t>匹</w:t>
      </w:r>
      <w:r>
        <w:rPr>
          <w:rFonts w:ascii="宋体" w:hAnsi="宋体"/>
          <w:sz w:val="28"/>
          <w:szCs w:val="28"/>
        </w:rPr>
        <w:t>单元式空调机制冷剂充注量</w:t>
      </w:r>
      <w:r>
        <w:rPr>
          <w:rFonts w:hint="eastAsia" w:ascii="宋体" w:hAnsi="宋体"/>
          <w:sz w:val="28"/>
          <w:szCs w:val="28"/>
        </w:rPr>
        <w:t>与制冷量、能效的关系，分析评估减少制冷剂充注量可能会出现的制冷技术应用的</w:t>
      </w:r>
      <w:r>
        <w:rPr>
          <w:rFonts w:ascii="宋体" w:hAnsi="宋体"/>
          <w:sz w:val="28"/>
          <w:szCs w:val="28"/>
        </w:rPr>
        <w:t>难</w:t>
      </w:r>
      <w:r>
        <w:rPr>
          <w:rFonts w:hint="eastAsia" w:ascii="宋体" w:hAnsi="宋体"/>
          <w:sz w:val="28"/>
          <w:szCs w:val="28"/>
        </w:rPr>
        <w:t>点，从产品整体结构优化设计特点、零部件选型、能效提升及成本等方面提出减量化技术研究的</w:t>
      </w:r>
      <w:r>
        <w:rPr>
          <w:rFonts w:ascii="宋体" w:hAnsi="宋体"/>
          <w:sz w:val="28"/>
          <w:szCs w:val="28"/>
        </w:rPr>
        <w:t>路径选择。</w:t>
      </w:r>
    </w:p>
    <w:p>
      <w:pPr>
        <w:pStyle w:val="148"/>
        <w:ind w:firstLine="602"/>
        <w:jc w:val="both"/>
        <w:rPr>
          <w:rFonts w:ascii="宋体" w:hAnsi="宋体"/>
          <w:sz w:val="28"/>
          <w:szCs w:val="28"/>
        </w:rPr>
      </w:pPr>
      <w:bookmarkStart w:id="5" w:name="_Hlk169016437"/>
      <w:r>
        <w:rPr>
          <w:rFonts w:ascii="宋体" w:hAnsi="宋体"/>
          <w:sz w:val="28"/>
          <w:szCs w:val="28"/>
        </w:rPr>
        <w:t xml:space="preserve">3.3 </w:t>
      </w:r>
      <w:r>
        <w:rPr>
          <w:rFonts w:hint="eastAsia" w:ascii="宋体" w:hAnsi="宋体"/>
          <w:sz w:val="28"/>
          <w:szCs w:val="28"/>
        </w:rPr>
        <w:t>HFC-32制冷剂充注量</w:t>
      </w:r>
      <w:r>
        <w:rPr>
          <w:rFonts w:ascii="宋体" w:hAnsi="宋体"/>
          <w:sz w:val="28"/>
          <w:szCs w:val="28"/>
        </w:rPr>
        <w:t>减量</w:t>
      </w:r>
      <w:r>
        <w:rPr>
          <w:rFonts w:hint="eastAsia" w:ascii="宋体" w:hAnsi="宋体"/>
          <w:sz w:val="28"/>
          <w:szCs w:val="28"/>
        </w:rPr>
        <w:t>化</w:t>
      </w:r>
      <w:r>
        <w:rPr>
          <w:rFonts w:ascii="宋体" w:hAnsi="宋体"/>
          <w:sz w:val="28"/>
          <w:szCs w:val="28"/>
        </w:rPr>
        <w:t>技术研究</w:t>
      </w:r>
      <w:bookmarkEnd w:id="5"/>
    </w:p>
    <w:p>
      <w:pPr>
        <w:ind w:firstLine="560" w:firstLineChars="200"/>
        <w:rPr>
          <w:rFonts w:ascii="宋体" w:hAnsi="宋体"/>
          <w:sz w:val="28"/>
          <w:szCs w:val="28"/>
        </w:rPr>
      </w:pPr>
      <w:r>
        <w:rPr>
          <w:rFonts w:hint="eastAsia" w:ascii="宋体" w:hAnsi="宋体"/>
          <w:sz w:val="28"/>
          <w:szCs w:val="28"/>
        </w:rPr>
        <w:t>选择调研对象中平均能效和平均充注量水平的不小于</w:t>
      </w:r>
      <w:r>
        <w:rPr>
          <w:rFonts w:ascii="宋体" w:hAnsi="宋体"/>
          <w:sz w:val="28"/>
          <w:szCs w:val="28"/>
        </w:rPr>
        <w:t>5</w:t>
      </w:r>
      <w:r>
        <w:rPr>
          <w:rFonts w:hint="eastAsia" w:ascii="宋体" w:hAnsi="宋体"/>
          <w:sz w:val="28"/>
          <w:szCs w:val="28"/>
        </w:rPr>
        <w:t>匹</w:t>
      </w:r>
      <w:r>
        <w:rPr>
          <w:rFonts w:ascii="宋体" w:hAnsi="宋体"/>
          <w:sz w:val="28"/>
          <w:szCs w:val="28"/>
        </w:rPr>
        <w:t>中小型工商用冷水（热泵）机组</w:t>
      </w:r>
      <w:r>
        <w:rPr>
          <w:rFonts w:hint="eastAsia" w:ascii="宋体" w:hAnsi="宋体"/>
          <w:sz w:val="28"/>
          <w:szCs w:val="28"/>
        </w:rPr>
        <w:t>和</w:t>
      </w:r>
      <w:r>
        <w:rPr>
          <w:rFonts w:ascii="宋体" w:hAnsi="宋体"/>
          <w:sz w:val="28"/>
          <w:szCs w:val="28"/>
        </w:rPr>
        <w:t>3</w:t>
      </w:r>
      <w:r>
        <w:rPr>
          <w:rFonts w:hint="eastAsia" w:ascii="宋体" w:hAnsi="宋体"/>
          <w:sz w:val="28"/>
          <w:szCs w:val="28"/>
        </w:rPr>
        <w:t>匹</w:t>
      </w:r>
      <w:r>
        <w:rPr>
          <w:rFonts w:ascii="宋体" w:hAnsi="宋体"/>
          <w:sz w:val="28"/>
          <w:szCs w:val="28"/>
        </w:rPr>
        <w:t>单元式空调机</w:t>
      </w:r>
      <w:r>
        <w:rPr>
          <w:rFonts w:hint="eastAsia" w:ascii="宋体" w:hAnsi="宋体"/>
          <w:sz w:val="28"/>
          <w:szCs w:val="28"/>
        </w:rPr>
        <w:t>开展HFC-32制冷剂充注量减量化技术研究，根据调研获得的减量化技术研究路径，开展相关试验测试，对HFC-32制冷剂充注量的减量和性能的</w:t>
      </w:r>
      <w:r>
        <w:rPr>
          <w:rFonts w:ascii="宋体" w:hAnsi="宋体"/>
          <w:sz w:val="28"/>
          <w:szCs w:val="28"/>
        </w:rPr>
        <w:t>优化</w:t>
      </w:r>
      <w:r>
        <w:rPr>
          <w:rFonts w:hint="eastAsia" w:ascii="宋体" w:hAnsi="宋体"/>
          <w:sz w:val="28"/>
          <w:szCs w:val="28"/>
        </w:rPr>
        <w:t>提升，</w:t>
      </w:r>
      <w:r>
        <w:rPr>
          <w:rFonts w:ascii="宋体" w:hAnsi="宋体"/>
          <w:sz w:val="28"/>
          <w:szCs w:val="28"/>
        </w:rPr>
        <w:t>实现</w:t>
      </w:r>
      <w:r>
        <w:rPr>
          <w:rFonts w:hint="eastAsia" w:ascii="宋体" w:hAnsi="宋体"/>
          <w:sz w:val="28"/>
          <w:szCs w:val="28"/>
        </w:rPr>
        <w:t>降低产品制冷剂</w:t>
      </w:r>
      <w:r>
        <w:rPr>
          <w:rFonts w:ascii="宋体" w:hAnsi="宋体"/>
          <w:sz w:val="28"/>
          <w:szCs w:val="28"/>
        </w:rPr>
        <w:t>充注量</w:t>
      </w:r>
      <w:r>
        <w:rPr>
          <w:rFonts w:hint="eastAsia" w:ascii="宋体" w:hAnsi="宋体"/>
          <w:sz w:val="28"/>
          <w:szCs w:val="28"/>
        </w:rPr>
        <w:t>；对各项成本进行对比分析。</w:t>
      </w:r>
    </w:p>
    <w:p>
      <w:pPr>
        <w:ind w:firstLine="560" w:firstLineChars="200"/>
        <w:rPr>
          <w:rFonts w:ascii="宋体" w:hAnsi="宋体"/>
          <w:sz w:val="28"/>
          <w:szCs w:val="28"/>
        </w:rPr>
      </w:pPr>
      <w:r>
        <w:rPr>
          <w:rFonts w:hint="eastAsia" w:ascii="宋体" w:hAnsi="宋体"/>
          <w:sz w:val="28"/>
          <w:szCs w:val="28"/>
        </w:rPr>
        <w:t>1）试验机组开展测试，包括但不限于建立典型产品在标准工作工况下制冷剂充注量计算模型，研究制冷剂在制冷空调系统中各个部件分布情况，利用现有试验台开展不少于3组零部件充注量减量对比及优化试验，分析提出制冷空调系统中各个部件制冷剂减量方法、最优充注量和对性能的影响，完成试验分析报告，提出试验选定的</w:t>
      </w:r>
      <w:r>
        <w:rPr>
          <w:rFonts w:ascii="宋体" w:hAnsi="宋体"/>
          <w:sz w:val="28"/>
          <w:szCs w:val="28"/>
        </w:rPr>
        <w:t>中小型工商用冷水（热泵）机组</w:t>
      </w:r>
      <w:r>
        <w:rPr>
          <w:rFonts w:hint="eastAsia" w:ascii="宋体" w:hAnsi="宋体"/>
          <w:sz w:val="28"/>
          <w:szCs w:val="28"/>
        </w:rPr>
        <w:t>和</w:t>
      </w:r>
      <w:r>
        <w:rPr>
          <w:rFonts w:ascii="宋体" w:hAnsi="宋体"/>
          <w:sz w:val="28"/>
          <w:szCs w:val="28"/>
        </w:rPr>
        <w:t>单元式空调机</w:t>
      </w:r>
      <w:r>
        <w:rPr>
          <w:rFonts w:hint="eastAsia" w:ascii="宋体" w:hAnsi="宋体"/>
          <w:sz w:val="28"/>
          <w:szCs w:val="28"/>
        </w:rPr>
        <w:t>整机系统制冷剂减量技术方案</w:t>
      </w:r>
      <w:r>
        <w:rPr>
          <w:rFonts w:ascii="宋体" w:hAnsi="宋体"/>
          <w:sz w:val="28"/>
          <w:szCs w:val="28"/>
        </w:rPr>
        <w:t>。</w:t>
      </w:r>
    </w:p>
    <w:p>
      <w:pPr>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基于HFC-32制冷剂充注量减量化研究开发</w:t>
      </w:r>
      <w:bookmarkStart w:id="6" w:name="_Hlk167721866"/>
      <w:r>
        <w:rPr>
          <w:rFonts w:hint="eastAsia" w:ascii="宋体" w:hAnsi="宋体"/>
          <w:sz w:val="28"/>
          <w:szCs w:val="28"/>
        </w:rPr>
        <w:t>及</w:t>
      </w:r>
      <w:r>
        <w:rPr>
          <w:rFonts w:ascii="宋体" w:hAnsi="宋体"/>
          <w:sz w:val="28"/>
          <w:szCs w:val="28"/>
        </w:rPr>
        <w:t>技术</w:t>
      </w:r>
      <w:bookmarkEnd w:id="6"/>
      <w:r>
        <w:rPr>
          <w:rFonts w:ascii="宋体" w:hAnsi="宋体"/>
          <w:sz w:val="28"/>
          <w:szCs w:val="28"/>
        </w:rPr>
        <w:t>改造</w:t>
      </w:r>
      <w:r>
        <w:rPr>
          <w:rFonts w:hint="eastAsia" w:ascii="宋体" w:hAnsi="宋体"/>
          <w:sz w:val="28"/>
          <w:szCs w:val="28"/>
        </w:rPr>
        <w:t>优化</w:t>
      </w:r>
      <w:r>
        <w:rPr>
          <w:rFonts w:ascii="宋体" w:hAnsi="宋体"/>
          <w:sz w:val="28"/>
          <w:szCs w:val="28"/>
        </w:rPr>
        <w:t>试验样机</w:t>
      </w:r>
      <w:r>
        <w:rPr>
          <w:rFonts w:hint="eastAsia" w:ascii="宋体" w:hAnsi="宋体"/>
          <w:sz w:val="28"/>
          <w:szCs w:val="28"/>
        </w:rPr>
        <w:t>，完成</w:t>
      </w:r>
      <w:r>
        <w:rPr>
          <w:rFonts w:ascii="宋体" w:hAnsi="宋体"/>
          <w:sz w:val="28"/>
          <w:szCs w:val="28"/>
        </w:rPr>
        <w:t>HFC-32</w:t>
      </w:r>
      <w:r>
        <w:rPr>
          <w:rFonts w:hint="eastAsia" w:ascii="宋体" w:hAnsi="宋体"/>
          <w:sz w:val="28"/>
          <w:szCs w:val="28"/>
        </w:rPr>
        <w:t>典型产品整机系统零部件选型，对改造后的</w:t>
      </w:r>
      <w:r>
        <w:rPr>
          <w:rFonts w:ascii="宋体" w:hAnsi="宋体"/>
          <w:sz w:val="28"/>
          <w:szCs w:val="28"/>
        </w:rPr>
        <w:t>中小型工商用冷水（热泵）机组</w:t>
      </w:r>
      <w:r>
        <w:rPr>
          <w:rFonts w:hint="eastAsia" w:ascii="宋体" w:hAnsi="宋体"/>
          <w:sz w:val="28"/>
          <w:szCs w:val="28"/>
        </w:rPr>
        <w:t>和</w:t>
      </w:r>
      <w:r>
        <w:rPr>
          <w:rFonts w:ascii="宋体" w:hAnsi="宋体"/>
          <w:sz w:val="28"/>
          <w:szCs w:val="28"/>
        </w:rPr>
        <w:t>单元式空调机</w:t>
      </w:r>
      <w:r>
        <w:rPr>
          <w:rFonts w:hint="eastAsia" w:ascii="宋体" w:hAnsi="宋体"/>
          <w:sz w:val="28"/>
          <w:szCs w:val="28"/>
        </w:rPr>
        <w:t>样机</w:t>
      </w:r>
      <w:r>
        <w:rPr>
          <w:rFonts w:ascii="宋体" w:hAnsi="宋体"/>
          <w:sz w:val="28"/>
          <w:szCs w:val="28"/>
        </w:rPr>
        <w:t>进行整机性能测试</w:t>
      </w:r>
      <w:r>
        <w:rPr>
          <w:rFonts w:hint="eastAsia" w:ascii="宋体" w:hAnsi="宋体"/>
          <w:sz w:val="28"/>
          <w:szCs w:val="28"/>
        </w:rPr>
        <w:t>，实现优化后典型产品单位冷量的HFC-</w:t>
      </w:r>
      <w:r>
        <w:rPr>
          <w:rFonts w:ascii="宋体" w:hAnsi="宋体"/>
          <w:sz w:val="28"/>
          <w:szCs w:val="28"/>
        </w:rPr>
        <w:t>32制冷剂充注量较调研</w:t>
      </w:r>
      <w:r>
        <w:rPr>
          <w:rFonts w:hint="eastAsia" w:ascii="宋体" w:hAnsi="宋体"/>
          <w:sz w:val="28"/>
          <w:szCs w:val="28"/>
        </w:rPr>
        <w:t>获得的目前</w:t>
      </w:r>
      <w:r>
        <w:rPr>
          <w:rFonts w:ascii="宋体" w:hAnsi="宋体"/>
          <w:sz w:val="28"/>
          <w:szCs w:val="28"/>
        </w:rPr>
        <w:t>行业平均水平减少15%以上</w:t>
      </w:r>
      <w:r>
        <w:rPr>
          <w:rFonts w:hint="eastAsia" w:ascii="宋体" w:hAnsi="宋体"/>
          <w:sz w:val="28"/>
          <w:szCs w:val="28"/>
        </w:rPr>
        <w:t>。</w:t>
      </w:r>
    </w:p>
    <w:p>
      <w:pPr>
        <w:pStyle w:val="148"/>
        <w:ind w:firstLine="602"/>
        <w:jc w:val="both"/>
        <w:rPr>
          <w:rFonts w:ascii="宋体" w:hAnsi="宋体"/>
          <w:sz w:val="28"/>
          <w:szCs w:val="28"/>
        </w:rPr>
      </w:pPr>
      <w:r>
        <w:rPr>
          <w:rFonts w:hint="eastAsia" w:ascii="宋体" w:hAnsi="宋体"/>
          <w:sz w:val="28"/>
          <w:szCs w:val="28"/>
        </w:rPr>
        <w:t>3.</w:t>
      </w:r>
      <w:r>
        <w:rPr>
          <w:rFonts w:ascii="宋体" w:hAnsi="宋体"/>
          <w:sz w:val="28"/>
          <w:szCs w:val="28"/>
        </w:rPr>
        <w:t>4</w:t>
      </w:r>
      <w:r>
        <w:rPr>
          <w:rFonts w:hint="eastAsia" w:ascii="宋体" w:hAnsi="宋体"/>
          <w:sz w:val="28"/>
          <w:szCs w:val="28"/>
        </w:rPr>
        <w:t>成本分析</w:t>
      </w:r>
    </w:p>
    <w:p>
      <w:pPr>
        <w:ind w:firstLine="560" w:firstLineChars="200"/>
        <w:rPr>
          <w:rFonts w:ascii="宋体" w:hAnsi="宋体"/>
          <w:sz w:val="28"/>
          <w:szCs w:val="28"/>
        </w:rPr>
      </w:pPr>
      <w:r>
        <w:rPr>
          <w:rFonts w:hint="eastAsia" w:ascii="宋体" w:hAnsi="宋体"/>
          <w:sz w:val="28"/>
          <w:szCs w:val="28"/>
        </w:rPr>
        <w:t>以</w:t>
      </w:r>
      <w:r>
        <w:rPr>
          <w:rFonts w:ascii="宋体" w:hAnsi="宋体"/>
          <w:sz w:val="28"/>
          <w:szCs w:val="28"/>
        </w:rPr>
        <w:t>改造试验样机</w:t>
      </w:r>
      <w:r>
        <w:rPr>
          <w:rFonts w:hint="eastAsia" w:ascii="宋体" w:hAnsi="宋体"/>
          <w:sz w:val="28"/>
          <w:szCs w:val="28"/>
        </w:rPr>
        <w:t>为例，结合上述研究成果，对各项成本进行对比分析，兼顾机组自身材料成本、制造成本和运行成本等因素进行综合技术经济分析，为之后技术推广应用提供参考。</w:t>
      </w:r>
    </w:p>
    <w:p>
      <w:pPr>
        <w:pStyle w:val="148"/>
        <w:ind w:firstLine="602"/>
        <w:jc w:val="both"/>
        <w:rPr>
          <w:rFonts w:ascii="宋体" w:hAnsi="宋体"/>
          <w:sz w:val="28"/>
          <w:szCs w:val="28"/>
        </w:rPr>
      </w:pPr>
      <w:r>
        <w:rPr>
          <w:rFonts w:ascii="宋体" w:hAnsi="宋体"/>
          <w:sz w:val="28"/>
          <w:szCs w:val="28"/>
        </w:rPr>
        <w:t xml:space="preserve">3.5 </w:t>
      </w:r>
      <w:r>
        <w:rPr>
          <w:rFonts w:hint="eastAsia" w:ascii="宋体" w:hAnsi="宋体"/>
          <w:sz w:val="28"/>
          <w:szCs w:val="28"/>
        </w:rPr>
        <w:t>项目会议</w:t>
      </w:r>
    </w:p>
    <w:p>
      <w:pPr>
        <w:ind w:firstLine="560" w:firstLineChars="200"/>
        <w:rPr>
          <w:rFonts w:ascii="宋体" w:hAnsi="宋体"/>
          <w:sz w:val="28"/>
          <w:szCs w:val="28"/>
        </w:rPr>
      </w:pPr>
      <w:r>
        <w:rPr>
          <w:rFonts w:hint="eastAsia" w:ascii="宋体" w:hAnsi="宋体"/>
          <w:sz w:val="28"/>
          <w:szCs w:val="28"/>
        </w:rPr>
        <w:t>项目期间至少召开2次会议，包括项目启动会以及项目实施研讨会，邀请行业专家参与项目启动、实施及最终报告的审核。</w:t>
      </w:r>
    </w:p>
    <w:p>
      <w:pPr>
        <w:pStyle w:val="146"/>
        <w:ind w:firstLine="602"/>
        <w:rPr>
          <w:rFonts w:ascii="宋体" w:hAnsi="宋体"/>
          <w:szCs w:val="28"/>
        </w:rPr>
      </w:pPr>
      <w:r>
        <w:rPr>
          <w:rFonts w:ascii="宋体" w:hAnsi="宋体"/>
          <w:szCs w:val="28"/>
        </w:rPr>
        <w:t xml:space="preserve">4 项目成果 </w:t>
      </w:r>
    </w:p>
    <w:p>
      <w:pPr>
        <w:ind w:firstLine="560" w:firstLineChars="200"/>
        <w:rPr>
          <w:rFonts w:ascii="宋体" w:hAnsi="宋体"/>
          <w:sz w:val="28"/>
          <w:szCs w:val="28"/>
        </w:rPr>
      </w:pPr>
      <w:r>
        <w:rPr>
          <w:rFonts w:ascii="宋体" w:hAnsi="宋体"/>
          <w:sz w:val="28"/>
          <w:szCs w:val="28"/>
        </w:rPr>
        <w:t>项目成果包括：</w:t>
      </w:r>
    </w:p>
    <w:p>
      <w:pPr>
        <w:rPr>
          <w:rFonts w:ascii="宋体" w:hAnsi="宋体"/>
          <w:sz w:val="28"/>
          <w:szCs w:val="28"/>
        </w:rPr>
      </w:pPr>
      <w:r>
        <w:rPr>
          <w:rFonts w:ascii="宋体" w:hAnsi="宋体"/>
          <w:sz w:val="28"/>
          <w:szCs w:val="28"/>
        </w:rPr>
        <w:t>1）</w:t>
      </w:r>
      <w:r>
        <w:rPr>
          <w:rFonts w:hint="eastAsia" w:ascii="宋体" w:hAnsi="宋体"/>
          <w:sz w:val="28"/>
          <w:szCs w:val="28"/>
        </w:rPr>
        <w:t>可燃性</w:t>
      </w:r>
      <w:r>
        <w:rPr>
          <w:rFonts w:ascii="宋体" w:hAnsi="宋体"/>
          <w:sz w:val="28"/>
          <w:szCs w:val="28"/>
        </w:rPr>
        <w:t>制冷剂</w:t>
      </w:r>
      <w:r>
        <w:rPr>
          <w:rFonts w:hint="eastAsia" w:ascii="宋体" w:hAnsi="宋体"/>
          <w:sz w:val="28"/>
          <w:szCs w:val="28"/>
        </w:rPr>
        <w:t>HFC-32在中小型工商用冷水（热泵）机组和单元式空调机产品应用</w:t>
      </w:r>
      <w:r>
        <w:rPr>
          <w:rFonts w:ascii="宋体" w:hAnsi="宋体"/>
          <w:sz w:val="28"/>
          <w:szCs w:val="28"/>
        </w:rPr>
        <w:t>调研报告</w:t>
      </w:r>
      <w:r>
        <w:rPr>
          <w:rFonts w:hint="eastAsia" w:ascii="宋体" w:hAnsi="宋体"/>
          <w:sz w:val="28"/>
          <w:szCs w:val="28"/>
        </w:rPr>
        <w:t>；</w:t>
      </w:r>
    </w:p>
    <w:p>
      <w:pPr>
        <w:rPr>
          <w:rFonts w:ascii="宋体" w:hAnsi="宋体"/>
          <w:sz w:val="28"/>
          <w:szCs w:val="28"/>
        </w:rPr>
      </w:pPr>
      <w:r>
        <w:rPr>
          <w:rFonts w:ascii="宋体" w:hAnsi="宋体"/>
          <w:sz w:val="28"/>
          <w:szCs w:val="28"/>
        </w:rPr>
        <w:t>2）</w:t>
      </w:r>
      <w:r>
        <w:rPr>
          <w:rFonts w:hint="eastAsia" w:ascii="宋体" w:hAnsi="宋体"/>
          <w:sz w:val="28"/>
          <w:szCs w:val="28"/>
        </w:rPr>
        <w:t>可燃性制冷剂</w:t>
      </w:r>
      <w:r>
        <w:rPr>
          <w:rFonts w:ascii="宋体" w:hAnsi="宋体"/>
          <w:sz w:val="28"/>
          <w:szCs w:val="28"/>
        </w:rPr>
        <w:t>HFC-32制冷剂充注量减量化技术研究</w:t>
      </w:r>
      <w:r>
        <w:rPr>
          <w:rFonts w:hint="eastAsia" w:ascii="宋体" w:hAnsi="宋体"/>
          <w:sz w:val="28"/>
          <w:szCs w:val="28"/>
        </w:rPr>
        <w:t>报告。</w:t>
      </w:r>
    </w:p>
    <w:p>
      <w:pPr>
        <w:pStyle w:val="146"/>
        <w:ind w:firstLine="602"/>
        <w:rPr>
          <w:rFonts w:ascii="宋体" w:hAnsi="宋体"/>
          <w:szCs w:val="28"/>
        </w:rPr>
      </w:pPr>
      <w:r>
        <w:rPr>
          <w:rFonts w:ascii="宋体" w:hAnsi="宋体"/>
          <w:szCs w:val="28"/>
        </w:rPr>
        <w:t>5 项目周期及工作量</w:t>
      </w:r>
    </w:p>
    <w:p>
      <w:pPr>
        <w:ind w:firstLine="560" w:firstLineChars="200"/>
        <w:rPr>
          <w:rFonts w:ascii="宋体" w:hAnsi="宋体"/>
          <w:sz w:val="28"/>
          <w:szCs w:val="28"/>
        </w:rPr>
      </w:pPr>
      <w:r>
        <w:rPr>
          <w:rFonts w:ascii="宋体" w:hAnsi="宋体"/>
          <w:sz w:val="28"/>
          <w:szCs w:val="28"/>
        </w:rPr>
        <w:t>项目实施周期24个月。其合同签订之日起计算。承担单位在签订合同后应提交具体详细的时间进度计划。</w:t>
      </w:r>
    </w:p>
    <w:p>
      <w:pPr>
        <w:pStyle w:val="146"/>
        <w:ind w:firstLine="602"/>
        <w:rPr>
          <w:rFonts w:ascii="宋体" w:hAnsi="宋体"/>
          <w:szCs w:val="28"/>
        </w:rPr>
      </w:pPr>
      <w:r>
        <w:rPr>
          <w:rFonts w:ascii="宋体" w:hAnsi="宋体"/>
          <w:szCs w:val="28"/>
        </w:rPr>
        <w:t>6 投标资质及经验要求</w:t>
      </w:r>
      <w:r>
        <w:rPr>
          <w:rFonts w:ascii="宋体" w:hAnsi="宋体"/>
          <w:szCs w:val="28"/>
        </w:rPr>
        <w:tab/>
      </w:r>
    </w:p>
    <w:p>
      <w:pPr>
        <w:ind w:firstLine="560" w:firstLineChars="200"/>
        <w:rPr>
          <w:rFonts w:ascii="宋体" w:hAnsi="宋体"/>
          <w:sz w:val="28"/>
          <w:szCs w:val="28"/>
        </w:rPr>
      </w:pPr>
      <w:r>
        <w:rPr>
          <w:rFonts w:ascii="宋体" w:hAnsi="宋体"/>
          <w:sz w:val="28"/>
          <w:szCs w:val="28"/>
        </w:rPr>
        <w:t>承担单位应具备以下条件：</w:t>
      </w:r>
    </w:p>
    <w:p>
      <w:pPr>
        <w:ind w:firstLine="560" w:firstLineChars="200"/>
        <w:rPr>
          <w:rFonts w:ascii="宋体" w:hAnsi="宋体"/>
          <w:sz w:val="28"/>
          <w:szCs w:val="28"/>
        </w:rPr>
      </w:pPr>
      <w:r>
        <w:rPr>
          <w:rFonts w:ascii="宋体" w:hAnsi="宋体"/>
          <w:sz w:val="28"/>
          <w:szCs w:val="28"/>
        </w:rPr>
        <w:t>1）中国境内独立合法机构，具有独立法人资格。</w:t>
      </w:r>
    </w:p>
    <w:p>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项目承担单位具有</w:t>
      </w:r>
      <w:r>
        <w:rPr>
          <w:rFonts w:ascii="宋体" w:hAnsi="宋体"/>
          <w:sz w:val="28"/>
          <w:szCs w:val="28"/>
        </w:rPr>
        <w:t>10年以上从事制冷空调领域的产品研发，技术管理等方面的</w:t>
      </w:r>
      <w:r>
        <w:rPr>
          <w:rFonts w:hint="eastAsia" w:ascii="宋体" w:hAnsi="宋体"/>
          <w:sz w:val="28"/>
          <w:szCs w:val="28"/>
        </w:rPr>
        <w:t>经验</w:t>
      </w:r>
      <w:r>
        <w:rPr>
          <w:rFonts w:ascii="宋体" w:hAnsi="宋体"/>
          <w:sz w:val="28"/>
          <w:szCs w:val="28"/>
        </w:rPr>
        <w:t>。具有开展以上工作内容中所述</w:t>
      </w:r>
      <w:r>
        <w:rPr>
          <w:rFonts w:hint="eastAsia" w:ascii="宋体" w:hAnsi="宋体"/>
          <w:sz w:val="28"/>
          <w:szCs w:val="28"/>
        </w:rPr>
        <w:t>技术</w:t>
      </w:r>
      <w:r>
        <w:rPr>
          <w:rFonts w:ascii="宋体" w:hAnsi="宋体"/>
          <w:sz w:val="28"/>
          <w:szCs w:val="28"/>
        </w:rPr>
        <w:t>研究的实验室条件和技术基础，对HFC-32制冷剂的特性较为了解并已开展相关试验研究，具备一定研究基础。</w:t>
      </w:r>
    </w:p>
    <w:p>
      <w:pPr>
        <w:ind w:firstLine="560" w:firstLineChars="200"/>
        <w:rPr>
          <w:rFonts w:ascii="宋体" w:hAnsi="宋体"/>
          <w:sz w:val="28"/>
          <w:szCs w:val="28"/>
        </w:rPr>
      </w:pPr>
      <w:r>
        <w:rPr>
          <w:rFonts w:ascii="宋体" w:hAnsi="宋体"/>
          <w:sz w:val="28"/>
          <w:szCs w:val="28"/>
        </w:rPr>
        <w:t>针对团队人员的要求</w:t>
      </w:r>
      <w:r>
        <w:rPr>
          <w:rFonts w:hint="eastAsia" w:ascii="宋体" w:hAnsi="宋体"/>
          <w:sz w:val="28"/>
          <w:szCs w:val="28"/>
        </w:rPr>
        <w:t>：</w:t>
      </w:r>
    </w:p>
    <w:p>
      <w:pPr>
        <w:ind w:firstLine="560" w:firstLineChars="200"/>
        <w:rPr>
          <w:rFonts w:ascii="宋体" w:hAnsi="宋体"/>
          <w:b/>
          <w:bCs/>
          <w:sz w:val="28"/>
          <w:szCs w:val="28"/>
        </w:rPr>
      </w:pPr>
      <w:r>
        <w:rPr>
          <w:rFonts w:ascii="宋体" w:hAnsi="宋体"/>
          <w:sz w:val="28"/>
          <w:szCs w:val="28"/>
        </w:rPr>
        <w:t>项目组成员不少于5人，项目组成员熟悉</w:t>
      </w:r>
      <w:r>
        <w:rPr>
          <w:rFonts w:hint="eastAsia" w:ascii="宋体" w:hAnsi="宋体"/>
          <w:sz w:val="28"/>
          <w:szCs w:val="28"/>
        </w:rPr>
        <w:t>中小型工商用冷水（热泵）机组和单元式空调机产品及性能、</w:t>
      </w:r>
      <w:r>
        <w:rPr>
          <w:rFonts w:ascii="宋体" w:hAnsi="宋体"/>
          <w:sz w:val="28"/>
          <w:szCs w:val="28"/>
        </w:rPr>
        <w:t>制冷剂替代技术和标准等</w:t>
      </w:r>
      <w:r>
        <w:rPr>
          <w:rFonts w:hint="eastAsia" w:ascii="宋体" w:hAnsi="宋体"/>
          <w:sz w:val="28"/>
          <w:szCs w:val="28"/>
        </w:rPr>
        <w:t>,具有足够完成本项目活动内容所需的各类专业人员。</w:t>
      </w:r>
      <w:r>
        <w:rPr>
          <w:rFonts w:ascii="宋体" w:hAnsi="宋体"/>
          <w:sz w:val="28"/>
          <w:szCs w:val="28"/>
        </w:rPr>
        <w:t>项目组人员要求如下：</w:t>
      </w:r>
    </w:p>
    <w:p>
      <w:pPr>
        <w:ind w:firstLine="560" w:firstLineChars="200"/>
        <w:rPr>
          <w:rFonts w:ascii="宋体" w:hAnsi="宋体"/>
          <w:sz w:val="28"/>
          <w:szCs w:val="28"/>
        </w:rPr>
      </w:pPr>
      <w:r>
        <w:rPr>
          <w:rFonts w:ascii="宋体" w:hAnsi="宋体"/>
          <w:sz w:val="28"/>
          <w:szCs w:val="28"/>
        </w:rPr>
        <w:t>a. 项目组负责人熟悉工商制冷空调行业制冷空调产品和制冷剂替代的专业知识，具有丰富的技术经验；在本专业领域具有至少10年以上工作经历，具有高级职称；熟悉各类压缩机、单元式空调机、热泵热水机、中小型冷水（热泵）机组等相关制冷空调系统和关键零部件产品情况及特性。</w:t>
      </w:r>
    </w:p>
    <w:p>
      <w:pPr>
        <w:ind w:firstLine="560" w:firstLineChars="200"/>
        <w:rPr>
          <w:rFonts w:ascii="宋体" w:hAnsi="宋体"/>
          <w:sz w:val="28"/>
          <w:szCs w:val="28"/>
        </w:rPr>
      </w:pPr>
      <w:r>
        <w:rPr>
          <w:rFonts w:ascii="宋体" w:hAnsi="宋体"/>
          <w:sz w:val="28"/>
          <w:szCs w:val="28"/>
        </w:rPr>
        <w:t>b. 项目组成员团队需具备本科以上学历，具有5年制冷专业或压缩机专业经验；熟悉工商制冷空调新产品开发、生产和应用技术；了解工商制冷空调行业，具有本项目工作内容相关的工作经验。</w:t>
      </w:r>
    </w:p>
    <w:p>
      <w:pPr>
        <w:ind w:firstLine="560" w:firstLineChars="200"/>
        <w:rPr>
          <w:b/>
          <w:bCs/>
          <w:sz w:val="32"/>
          <w:szCs w:val="32"/>
        </w:rPr>
      </w:pPr>
      <w:r>
        <w:rPr>
          <w:rFonts w:ascii="宋体" w:hAnsi="宋体"/>
          <w:sz w:val="28"/>
          <w:szCs w:val="28"/>
        </w:rPr>
        <w:t>c. 项目组成员具有优秀的协调和沟通能力，具备充足的工作时间，以保证工作按期完成。</w:t>
      </w:r>
    </w:p>
    <w:bookmarkEnd w:id="0"/>
    <w:bookmarkEnd w:id="1"/>
    <w:bookmarkEnd w:id="2"/>
    <w:p>
      <w:pPr>
        <w:pageBreakBefore/>
        <w:ind w:left="-120" w:firstLine="480"/>
        <w:jc w:val="center"/>
        <w:outlineLvl w:val="0"/>
        <w:rPr>
          <w:sz w:val="24"/>
        </w:rPr>
      </w:pPr>
      <w:r>
        <w:rPr>
          <w:rFonts w:hint="eastAsia"/>
          <w:sz w:val="24"/>
        </w:rPr>
        <w:t>对外合作与交流中心单位咨询服务合同范本</w:t>
      </w:r>
    </w:p>
    <w:p>
      <w:pPr>
        <w:ind w:left="-119" w:firstLine="480"/>
        <w:jc w:val="center"/>
        <w:rPr>
          <w:sz w:val="24"/>
        </w:rPr>
      </w:pPr>
    </w:p>
    <w:p>
      <w:pPr>
        <w:ind w:firstLine="560"/>
        <w:rPr>
          <w:rFonts w:eastAsia="黑体"/>
          <w:sz w:val="28"/>
        </w:rPr>
      </w:pPr>
    </w:p>
    <w:p>
      <w:pPr>
        <w:spacing w:line="360" w:lineRule="auto"/>
        <w:ind w:firstLine="560"/>
        <w:rPr>
          <w:rFonts w:eastAsia="黑体"/>
          <w:sz w:val="28"/>
        </w:rPr>
      </w:pPr>
      <w:r>
        <w:rPr>
          <w:rFonts w:eastAsia="黑体"/>
          <w:sz w:val="28"/>
        </w:rPr>
        <w:t xml:space="preserve">                         </w:t>
      </w:r>
    </w:p>
    <w:p>
      <w:pPr>
        <w:spacing w:line="360" w:lineRule="auto"/>
        <w:ind w:firstLine="560"/>
        <w:rPr>
          <w:rFonts w:eastAsia="黑体"/>
          <w:sz w:val="28"/>
        </w:rPr>
      </w:pPr>
      <w:r>
        <w:rPr>
          <w:rFonts w:eastAsia="黑体"/>
          <w:sz w:val="28"/>
        </w:rPr>
        <w:t xml:space="preserve">                                             </w:t>
      </w:r>
      <w:r>
        <w:rPr>
          <w:rFonts w:hint="eastAsia" w:eastAsia="黑体"/>
          <w:sz w:val="28"/>
        </w:rPr>
        <w:t>合同编号：</w:t>
      </w:r>
    </w:p>
    <w:p>
      <w:pPr>
        <w:spacing w:line="360" w:lineRule="auto"/>
        <w:ind w:firstLine="1040"/>
        <w:jc w:val="center"/>
        <w:rPr>
          <w:rFonts w:eastAsia="黑体"/>
          <w:sz w:val="52"/>
        </w:rPr>
      </w:pPr>
    </w:p>
    <w:p>
      <w:pPr>
        <w:spacing w:line="360" w:lineRule="auto"/>
        <w:ind w:firstLine="1040"/>
        <w:jc w:val="center"/>
        <w:rPr>
          <w:rFonts w:eastAsia="黑体"/>
          <w:sz w:val="52"/>
        </w:rPr>
      </w:pPr>
    </w:p>
    <w:p>
      <w:pPr>
        <w:spacing w:line="360" w:lineRule="auto"/>
        <w:jc w:val="center"/>
        <w:rPr>
          <w:rFonts w:eastAsia="黑体"/>
          <w:b/>
          <w:sz w:val="52"/>
        </w:rPr>
      </w:pPr>
      <w:r>
        <w:rPr>
          <w:rFonts w:hint="eastAsia" w:eastAsia="黑体"/>
          <w:b/>
          <w:sz w:val="36"/>
          <w:szCs w:val="36"/>
        </w:rPr>
        <w:t>可燃性制冷剂充注减量化研究及安全应用项目咨询服务合同</w:t>
      </w:r>
    </w:p>
    <w:p>
      <w:pPr>
        <w:spacing w:line="360" w:lineRule="auto"/>
        <w:ind w:firstLine="720"/>
        <w:jc w:val="center"/>
        <w:rPr>
          <w:rFonts w:eastAsia="楷体_GB2312"/>
          <w:sz w:val="36"/>
        </w:rPr>
      </w:pPr>
    </w:p>
    <w:p>
      <w:pPr>
        <w:spacing w:line="360" w:lineRule="auto"/>
        <w:ind w:firstLine="720"/>
        <w:jc w:val="center"/>
        <w:rPr>
          <w:rFonts w:eastAsia="楷体_GB2312"/>
          <w:sz w:val="36"/>
        </w:rPr>
      </w:pPr>
    </w:p>
    <w:p>
      <w:pPr>
        <w:spacing w:line="360" w:lineRule="auto"/>
        <w:ind w:firstLine="720"/>
        <w:jc w:val="center"/>
        <w:rPr>
          <w:rFonts w:eastAsia="楷体_GB2312"/>
          <w:sz w:val="36"/>
        </w:rPr>
      </w:pPr>
    </w:p>
    <w:p>
      <w:pPr>
        <w:spacing w:line="360" w:lineRule="auto"/>
        <w:ind w:firstLine="720"/>
        <w:rPr>
          <w:rFonts w:eastAsia="楷体_GB2312"/>
          <w:sz w:val="18"/>
        </w:rPr>
      </w:pPr>
      <w:r>
        <w:rPr>
          <w:rFonts w:eastAsia="楷体_GB2312"/>
          <w:sz w:val="36"/>
        </w:rPr>
        <w:t xml:space="preserve">     </w:t>
      </w:r>
    </w:p>
    <w:p>
      <w:pPr>
        <w:spacing w:line="360" w:lineRule="auto"/>
        <w:ind w:firstLine="723"/>
        <w:rPr>
          <w:b/>
          <w:sz w:val="36"/>
        </w:rPr>
      </w:pPr>
    </w:p>
    <w:p>
      <w:pPr>
        <w:spacing w:line="360" w:lineRule="auto"/>
        <w:ind w:firstLine="560"/>
        <w:jc w:val="center"/>
        <w:rPr>
          <w:rFonts w:ascii="黑体" w:hAnsi="宋体" w:eastAsia="黑体"/>
          <w:sz w:val="28"/>
        </w:rPr>
      </w:pPr>
      <w:r>
        <w:rPr>
          <w:rFonts w:ascii="黑体" w:hAnsi="宋体" w:eastAsia="黑体"/>
          <w:sz w:val="28"/>
        </w:rPr>
        <w:t xml:space="preserve"> ＿＿＿＿＿＿＿</w:t>
      </w:r>
    </w:p>
    <w:p>
      <w:pPr>
        <w:spacing w:line="360" w:lineRule="auto"/>
        <w:ind w:firstLine="720"/>
        <w:rPr>
          <w:sz w:val="36"/>
          <w:u w:val="single"/>
        </w:rPr>
      </w:pPr>
    </w:p>
    <w:p>
      <w:pPr>
        <w:spacing w:line="360" w:lineRule="auto"/>
        <w:ind w:firstLine="720"/>
        <w:rPr>
          <w:sz w:val="36"/>
          <w:u w:val="single"/>
        </w:rPr>
      </w:pPr>
    </w:p>
    <w:p>
      <w:pPr>
        <w:spacing w:line="360" w:lineRule="auto"/>
        <w:ind w:firstLine="720"/>
        <w:rPr>
          <w:sz w:val="36"/>
          <w:u w:val="single"/>
        </w:rPr>
      </w:pPr>
    </w:p>
    <w:p>
      <w:pPr>
        <w:spacing w:line="360" w:lineRule="auto"/>
        <w:ind w:firstLine="720"/>
        <w:rPr>
          <w:sz w:val="36"/>
          <w:u w:val="single"/>
        </w:rPr>
      </w:pPr>
    </w:p>
    <w:p>
      <w:pPr>
        <w:spacing w:line="360" w:lineRule="auto"/>
        <w:ind w:firstLine="562"/>
        <w:rPr>
          <w:b/>
          <w:sz w:val="28"/>
          <w:u w:val="single"/>
        </w:rPr>
      </w:pPr>
      <w:r>
        <w:rPr>
          <w:rFonts w:hint="eastAsia"/>
          <w:b/>
          <w:sz w:val="28"/>
        </w:rPr>
        <w:t xml:space="preserve">                 委托方（甲方）：</w:t>
      </w:r>
      <w:r>
        <w:rPr>
          <w:rFonts w:hint="eastAsia"/>
          <w:bCs/>
          <w:sz w:val="28"/>
          <w:u w:val="single"/>
        </w:rPr>
        <w:t xml:space="preserve">              </w:t>
      </w:r>
    </w:p>
    <w:p>
      <w:pPr>
        <w:spacing w:line="360" w:lineRule="auto"/>
        <w:ind w:firstLine="562"/>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p>
    <w:p>
      <w:pPr>
        <w:pageBreakBefore/>
        <w:spacing w:line="360" w:lineRule="auto"/>
        <w:ind w:firstLine="640"/>
        <w:rPr>
          <w:szCs w:val="21"/>
          <w:u w:val="single"/>
        </w:rPr>
      </w:pPr>
      <w:r>
        <w:rPr>
          <w:rFonts w:eastAsia="楷体_GB2312"/>
          <w:sz w:val="32"/>
        </w:rPr>
        <w:t xml:space="preserve">    </w:t>
      </w:r>
      <w:r>
        <w:rPr>
          <w:rFonts w:eastAsia="楷体_GB2312"/>
          <w:szCs w:val="21"/>
        </w:rPr>
        <w:t xml:space="preserve"> </w:t>
      </w:r>
      <w:r>
        <w:rPr>
          <w:rFonts w:hint="eastAsia"/>
          <w:szCs w:val="21"/>
        </w:rPr>
        <w:t>委托方（甲方）：</w:t>
      </w:r>
      <w:r>
        <w:rPr>
          <w:rFonts w:hint="eastAsia"/>
          <w:szCs w:val="21"/>
          <w:u w:val="single"/>
        </w:rPr>
        <w:t xml:space="preserve">                                     </w:t>
      </w:r>
      <w:r>
        <w:rPr>
          <w:szCs w:val="21"/>
          <w:u w:val="single"/>
        </w:rPr>
        <w:t xml:space="preserve">  </w:t>
      </w:r>
    </w:p>
    <w:p>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pPr>
        <w:tabs>
          <w:tab w:val="left" w:pos="1022"/>
        </w:tabs>
        <w:spacing w:line="360" w:lineRule="auto"/>
        <w:ind w:firstLine="735" w:firstLineChars="350"/>
        <w:rPr>
          <w:szCs w:val="21"/>
        </w:rPr>
      </w:pP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szCs w:val="21"/>
        </w:rPr>
        <w:t xml:space="preserve">  </w:t>
      </w:r>
    </w:p>
    <w:p>
      <w:pPr>
        <w:tabs>
          <w:tab w:val="left" w:pos="1022"/>
        </w:tabs>
        <w:spacing w:line="360" w:lineRule="auto"/>
        <w:ind w:firstLine="735" w:firstLineChars="350"/>
        <w:rPr>
          <w:szCs w:val="21"/>
        </w:rPr>
      </w:pPr>
    </w:p>
    <w:p>
      <w:pPr>
        <w:spacing w:line="360" w:lineRule="auto"/>
        <w:ind w:firstLine="420"/>
        <w:rPr>
          <w:szCs w:val="21"/>
          <w:u w:val="single"/>
        </w:rPr>
      </w:pPr>
      <w:r>
        <w:rPr>
          <w:szCs w:val="21"/>
        </w:rPr>
        <w:t xml:space="preserve">     </w:t>
      </w:r>
      <w:r>
        <w:rPr>
          <w:rFonts w:hint="eastAsia"/>
          <w:szCs w:val="21"/>
        </w:rPr>
        <w:t xml:space="preserve">  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pPr>
        <w:spacing w:line="360" w:lineRule="auto"/>
        <w:ind w:firstLine="420"/>
        <w:rPr>
          <w:szCs w:val="21"/>
        </w:rPr>
      </w:pPr>
      <w:r>
        <w:rPr>
          <w:szCs w:val="21"/>
        </w:rPr>
        <w:t xml:space="preserve">   </w:t>
      </w:r>
    </w:p>
    <w:p>
      <w:pPr>
        <w:spacing w:before="120" w:line="360" w:lineRule="auto"/>
        <w:ind w:firstLine="420"/>
        <w:rPr>
          <w:szCs w:val="21"/>
        </w:rPr>
      </w:pPr>
      <w:r>
        <w:rPr>
          <w:rFonts w:hint="eastAsia"/>
          <w:szCs w:val="21"/>
        </w:rPr>
        <w:t>本合同甲方委托乙方就</w:t>
      </w:r>
      <w:r>
        <w:rPr>
          <w:rFonts w:hint="eastAsia"/>
          <w:szCs w:val="21"/>
          <w:u w:val="single"/>
        </w:rPr>
        <w:t xml:space="preserve"> 可燃性制冷剂充注减量化研究及安全应用项目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pPr>
        <w:numPr>
          <w:ilvl w:val="0"/>
          <w:numId w:val="27"/>
        </w:numPr>
        <w:tabs>
          <w:tab w:val="left" w:pos="0"/>
        </w:tabs>
        <w:spacing w:before="120" w:line="360" w:lineRule="auto"/>
        <w:ind w:left="735" w:firstLine="422"/>
        <w:rPr>
          <w:rFonts w:ascii="宋体"/>
          <w:b/>
          <w:szCs w:val="21"/>
        </w:rPr>
      </w:pPr>
      <w:r>
        <w:rPr>
          <w:rFonts w:hint="eastAsia" w:ascii="宋体"/>
          <w:b/>
          <w:szCs w:val="21"/>
        </w:rPr>
        <w:t>甲方的责任和义务</w:t>
      </w:r>
    </w:p>
    <w:p>
      <w:pPr>
        <w:spacing w:before="120" w:line="360" w:lineRule="auto"/>
        <w:ind w:left="15" w:leftChars="7" w:firstLine="420" w:firstLineChars="200"/>
        <w:jc w:val="left"/>
        <w:rPr>
          <w:rFonts w:ascii="宋体"/>
          <w:szCs w:val="21"/>
        </w:rPr>
      </w:pPr>
      <w:r>
        <w:rPr>
          <w:rFonts w:hint="eastAsia" w:ascii="宋体"/>
          <w:szCs w:val="21"/>
        </w:rPr>
        <w:t>1、甲方为</w:t>
      </w:r>
      <w:r>
        <w:rPr>
          <w:rFonts w:hint="eastAsia" w:ascii="楷体_GB2312" w:eastAsia="楷体_GB2312"/>
          <w:szCs w:val="21"/>
          <w:u w:val="single"/>
        </w:rPr>
        <w:t xml:space="preserve"> </w:t>
      </w:r>
      <w:r>
        <w:rPr>
          <w:rFonts w:hint="eastAsia"/>
          <w:spacing w:val="-4"/>
          <w:szCs w:val="21"/>
          <w:u w:val="single"/>
        </w:rPr>
        <w:t>工商制冷空调行业第二阶段HCFC</w:t>
      </w:r>
      <w:r>
        <w:rPr>
          <w:spacing w:val="-4"/>
          <w:szCs w:val="21"/>
          <w:u w:val="single"/>
        </w:rPr>
        <w:t>淘汰管理计划及能力建设</w:t>
      </w:r>
      <w:r>
        <w:rPr>
          <w:rFonts w:hint="eastAsia"/>
          <w:spacing w:val="-4"/>
          <w:szCs w:val="21"/>
          <w:u w:val="single"/>
        </w:rPr>
        <w:t>项目</w:t>
      </w:r>
      <w:r>
        <w:rPr>
          <w:rFonts w:ascii="宋体"/>
          <w:szCs w:val="21"/>
        </w:rPr>
        <w:t>管理机构</w:t>
      </w:r>
      <w:r>
        <w:rPr>
          <w:rFonts w:hint="eastAsia" w:ascii="宋体"/>
          <w:szCs w:val="21"/>
        </w:rPr>
        <w:t>。</w:t>
      </w:r>
    </w:p>
    <w:p>
      <w:pPr>
        <w:spacing w:before="120" w:line="360" w:lineRule="auto"/>
        <w:ind w:firstLine="420" w:firstLineChars="200"/>
        <w:jc w:val="left"/>
        <w:rPr>
          <w:rFonts w:ascii="宋体"/>
          <w:szCs w:val="21"/>
        </w:rPr>
      </w:pPr>
      <w:r>
        <w:rPr>
          <w:rFonts w:hint="eastAsia" w:ascii="宋体"/>
          <w:szCs w:val="21"/>
        </w:rPr>
        <w:t>2、甲方委托乙方承担</w:t>
      </w:r>
      <w:r>
        <w:rPr>
          <w:rFonts w:hint="eastAsia" w:ascii="宋体"/>
          <w:szCs w:val="21"/>
          <w:u w:val="single"/>
        </w:rPr>
        <w:t xml:space="preserve"> 可燃性制冷剂充注减量化研究及安全应用项目 </w:t>
      </w:r>
      <w:r>
        <w:rPr>
          <w:rFonts w:hint="eastAsia" w:ascii="宋体"/>
          <w:szCs w:val="21"/>
        </w:rPr>
        <w:t>咨询工作</w:t>
      </w:r>
      <w:r>
        <w:rPr>
          <w:rFonts w:hint="eastAsia" w:ascii="仿宋_GB2312" w:eastAsia="仿宋_GB2312"/>
          <w:szCs w:val="21"/>
        </w:rPr>
        <w:t>，</w:t>
      </w:r>
      <w:r>
        <w:rPr>
          <w:rFonts w:hint="eastAsia" w:ascii="宋体" w:hAnsi="宋体"/>
          <w:szCs w:val="21"/>
        </w:rPr>
        <w:t>并</w:t>
      </w:r>
      <w:r>
        <w:rPr>
          <w:rFonts w:hint="eastAsia" w:ascii="宋体"/>
          <w:szCs w:val="21"/>
        </w:rPr>
        <w:t>按合同约定支付乙方咨询服务费。</w:t>
      </w:r>
    </w:p>
    <w:p>
      <w:pPr>
        <w:spacing w:before="120" w:line="360" w:lineRule="auto"/>
        <w:ind w:firstLine="420" w:firstLineChars="200"/>
        <w:jc w:val="left"/>
        <w:rPr>
          <w:rFonts w:ascii="宋体"/>
          <w:szCs w:val="21"/>
        </w:rPr>
      </w:pPr>
      <w:r>
        <w:rPr>
          <w:rFonts w:hint="eastAsia" w:ascii="宋体"/>
          <w:szCs w:val="21"/>
        </w:rPr>
        <w:t>3、甲方对委托事项具有管理职责，甲方指定</w:t>
      </w:r>
      <w:r>
        <w:rPr>
          <w:rFonts w:hint="eastAsia" w:ascii="楷体_GB2312" w:eastAsia="楷体_GB2312"/>
          <w:szCs w:val="21"/>
          <w:u w:val="single"/>
        </w:rPr>
        <w:t xml:space="preserve"> </w:t>
      </w:r>
      <w:r>
        <w:rPr>
          <w:rFonts w:hint="eastAsia" w:ascii="宋体"/>
          <w:szCs w:val="21"/>
          <w:u w:val="single"/>
        </w:rPr>
        <w:t>尚舒文</w:t>
      </w:r>
      <w:r>
        <w:rPr>
          <w:rFonts w:hint="eastAsia" w:ascii="楷体_GB2312" w:eastAsia="楷体_GB2312"/>
          <w:szCs w:val="21"/>
          <w:u w:val="single"/>
        </w:rPr>
        <w:t xml:space="preserve"> </w:t>
      </w:r>
      <w:r>
        <w:rPr>
          <w:rFonts w:hint="eastAsia" w:ascii="宋体"/>
          <w:szCs w:val="21"/>
        </w:rPr>
        <w:t>为甲方项目联系人，项目联系人负责</w:t>
      </w:r>
      <w:r>
        <w:rPr>
          <w:rFonts w:hint="eastAsia" w:ascii="楷体_GB2312" w:eastAsia="楷体_GB2312"/>
          <w:szCs w:val="21"/>
          <w:u w:val="single"/>
        </w:rPr>
        <w:t xml:space="preserve"> </w:t>
      </w:r>
      <w:r>
        <w:rPr>
          <w:rFonts w:hint="eastAsia" w:ascii="宋体"/>
          <w:szCs w:val="21"/>
          <w:u w:val="single"/>
        </w:rPr>
        <w:t xml:space="preserve">协调合同中规定的各项活动 </w:t>
      </w:r>
      <w:r>
        <w:rPr>
          <w:rFonts w:hint="eastAsia" w:ascii="宋体"/>
          <w:szCs w:val="21"/>
        </w:rPr>
        <w:t>。</w:t>
      </w:r>
      <w:r>
        <w:rPr>
          <w:rFonts w:hint="eastAsia" w:ascii="楷体_GB2312" w:eastAsia="楷体_GB2312"/>
          <w:i/>
          <w:szCs w:val="21"/>
        </w:rPr>
        <w:t xml:space="preserve"> </w:t>
      </w:r>
    </w:p>
    <w:p>
      <w:pPr>
        <w:spacing w:before="120" w:line="360" w:lineRule="auto"/>
        <w:ind w:firstLine="420" w:firstLineChars="200"/>
        <w:jc w:val="left"/>
        <w:rPr>
          <w:rFonts w:ascii="宋体"/>
          <w:i/>
          <w:szCs w:val="21"/>
        </w:rPr>
      </w:pPr>
      <w:r>
        <w:rPr>
          <w:rFonts w:hint="eastAsia" w:ascii="宋体"/>
          <w:szCs w:val="21"/>
        </w:rPr>
        <w:t>4、甲方应提供给乙方完成委托事项所需资料，以及技术协调和业务联系等，乙方认为甲方提供的资料、数据有明显错误的，甲方应在接到乙方通知后及时答复并在约定的期限内予以补正。</w:t>
      </w:r>
    </w:p>
    <w:p>
      <w:pPr>
        <w:numPr>
          <w:ilvl w:val="0"/>
          <w:numId w:val="27"/>
        </w:numPr>
        <w:tabs>
          <w:tab w:val="left" w:pos="0"/>
        </w:tabs>
        <w:spacing w:before="120" w:line="360" w:lineRule="auto"/>
        <w:ind w:left="735" w:firstLine="422"/>
        <w:rPr>
          <w:rFonts w:ascii="宋体"/>
          <w:b/>
          <w:szCs w:val="21"/>
        </w:rPr>
      </w:pPr>
      <w:r>
        <w:rPr>
          <w:rFonts w:hint="eastAsia" w:ascii="宋体"/>
          <w:b/>
          <w:szCs w:val="21"/>
        </w:rPr>
        <w:t>乙方的责任和义务</w:t>
      </w:r>
    </w:p>
    <w:p>
      <w:pPr>
        <w:pStyle w:val="25"/>
        <w:spacing w:before="120" w:line="360" w:lineRule="auto"/>
        <w:ind w:firstLine="420" w:firstLineChars="200"/>
        <w:rPr>
          <w:rFonts w:ascii="宋体" w:hAnsi="宋体" w:eastAsia="宋体"/>
          <w:sz w:val="21"/>
          <w:szCs w:val="21"/>
        </w:rPr>
      </w:pPr>
      <w:r>
        <w:rPr>
          <w:rFonts w:hint="eastAsia" w:ascii="宋体" w:eastAsia="宋体"/>
          <w:sz w:val="21"/>
          <w:szCs w:val="21"/>
        </w:rPr>
        <w:t>1、乙方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 可燃性制冷剂充注减量化研究及安全应用 </w:t>
      </w:r>
      <w:r>
        <w:rPr>
          <w:rFonts w:hint="eastAsia" w:ascii="宋体" w:hAnsi="宋体" w:eastAsia="宋体"/>
          <w:sz w:val="21"/>
          <w:szCs w:val="21"/>
        </w:rPr>
        <w:t>项目</w:t>
      </w:r>
      <w:r>
        <w:rPr>
          <w:rFonts w:ascii="宋体" w:hAnsi="宋体" w:eastAsia="宋体"/>
          <w:sz w:val="21"/>
          <w:szCs w:val="21"/>
        </w:rPr>
        <w:t>的咨询服务</w:t>
      </w:r>
      <w:r>
        <w:rPr>
          <w:rFonts w:hint="eastAsia" w:ascii="宋体" w:hAnsi="宋体" w:eastAsia="宋体"/>
          <w:sz w:val="21"/>
          <w:szCs w:val="21"/>
        </w:rPr>
        <w:t>，具体内容为：</w:t>
      </w:r>
    </w:p>
    <w:p>
      <w:pPr>
        <w:spacing w:before="120" w:line="360" w:lineRule="auto"/>
        <w:ind w:left="28" w:firstLine="420"/>
        <w:rPr>
          <w:rFonts w:ascii="宋体" w:hAnsi="宋体"/>
          <w:szCs w:val="21"/>
        </w:rPr>
      </w:pPr>
      <w:r>
        <w:rPr>
          <w:rFonts w:hint="eastAsia" w:ascii="宋体" w:hAnsi="宋体"/>
          <w:szCs w:val="21"/>
        </w:rPr>
        <w:t>乙方将按照本合同附件</w:t>
      </w:r>
      <w:r>
        <w:rPr>
          <w:rFonts w:hint="eastAsia" w:ascii="宋体"/>
          <w:szCs w:val="21"/>
          <w:u w:val="single"/>
        </w:rPr>
        <w:t>《工作大纲》和《技术建议书》</w:t>
      </w:r>
      <w:r>
        <w:rPr>
          <w:rFonts w:hint="eastAsia" w:ascii="宋体" w:hAnsi="宋体"/>
          <w:szCs w:val="21"/>
        </w:rPr>
        <w:t>的约定履行合同义务。</w:t>
      </w:r>
    </w:p>
    <w:p>
      <w:pPr>
        <w:pStyle w:val="25"/>
        <w:spacing w:before="120" w:after="0" w:line="360" w:lineRule="auto"/>
        <w:ind w:firstLine="420" w:firstLineChars="200"/>
        <w:jc w:val="both"/>
        <w:rPr>
          <w:rFonts w:ascii="宋体" w:hAnsi="宋体" w:eastAsia="宋体"/>
          <w:sz w:val="21"/>
          <w:szCs w:val="21"/>
        </w:rPr>
      </w:pPr>
      <w:r>
        <w:rPr>
          <w:rFonts w:hint="eastAsia" w:ascii="宋体" w:hAnsi="宋体" w:eastAsia="宋体"/>
          <w:sz w:val="21"/>
          <w:szCs w:val="21"/>
        </w:rPr>
        <w:t>2、乙方发现甲方提供的资料、数据等有明显错误和缺陷的，应当于发现之日起三个工作日内书面通知甲方。乙方发现前述问题不通知甲方的，视为其认可甲方提供的资料、数据等符合相关条件。</w:t>
      </w:r>
    </w:p>
    <w:p>
      <w:pPr>
        <w:numPr>
          <w:ilvl w:val="0"/>
          <w:numId w:val="27"/>
        </w:numPr>
        <w:tabs>
          <w:tab w:val="left" w:pos="0"/>
        </w:tabs>
        <w:spacing w:before="120" w:line="360" w:lineRule="auto"/>
        <w:ind w:left="735" w:firstLine="422"/>
        <w:rPr>
          <w:rFonts w:ascii="宋体"/>
          <w:b/>
          <w:szCs w:val="21"/>
        </w:rPr>
      </w:pPr>
      <w:r>
        <w:rPr>
          <w:rFonts w:hint="eastAsia" w:ascii="宋体"/>
          <w:b/>
          <w:szCs w:val="21"/>
        </w:rPr>
        <w:t>工作成果提交与验收</w:t>
      </w:r>
    </w:p>
    <w:p>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pPr>
        <w:pStyle w:val="28"/>
        <w:spacing w:line="360" w:lineRule="auto"/>
        <w:ind w:left="0" w:leftChars="0" w:firstLine="420" w:firstLineChars="200"/>
        <w:rPr>
          <w:rFonts w:ascii="宋体" w:hAnsi="宋体"/>
          <w:b/>
          <w:i/>
          <w:szCs w:val="21"/>
        </w:rPr>
      </w:pPr>
      <w:r>
        <w:rPr>
          <w:rFonts w:hint="eastAsia" w:ascii="宋体" w:hAnsi="宋体"/>
          <w:szCs w:val="21"/>
        </w:rPr>
        <w:t>4、乙方应对其提交的工作成果的准确性负责，甲方按照乙方符合约定要求的咨询报告和意见做出的决策所造成的损失，由乙方承担。</w:t>
      </w:r>
      <w:r>
        <w:rPr>
          <w:rFonts w:hint="eastAsia" w:ascii="楷体_GB2312" w:eastAsia="楷体_GB2312"/>
          <w:i/>
          <w:szCs w:val="21"/>
        </w:rPr>
        <w:t>（注：本条可以结合具体情况灵活掌握。）</w:t>
      </w:r>
    </w:p>
    <w:p>
      <w:pPr>
        <w:numPr>
          <w:ilvl w:val="0"/>
          <w:numId w:val="27"/>
        </w:numPr>
        <w:tabs>
          <w:tab w:val="left" w:pos="0"/>
        </w:tabs>
        <w:spacing w:before="120" w:line="360" w:lineRule="auto"/>
        <w:ind w:left="735" w:firstLine="422"/>
        <w:rPr>
          <w:rFonts w:ascii="宋体"/>
          <w:b/>
          <w:szCs w:val="21"/>
        </w:rPr>
      </w:pPr>
      <w:r>
        <w:rPr>
          <w:rFonts w:hint="eastAsia" w:ascii="宋体"/>
          <w:b/>
          <w:szCs w:val="21"/>
        </w:rPr>
        <w:t>咨询服务费及支付</w:t>
      </w:r>
    </w:p>
    <w:p>
      <w:pPr>
        <w:tabs>
          <w:tab w:val="left" w:pos="616"/>
        </w:tabs>
        <w:spacing w:before="120" w:line="360" w:lineRule="auto"/>
        <w:ind w:firstLine="420" w:firstLineChars="200"/>
        <w:jc w:val="left"/>
        <w:rPr>
          <w:rFonts w:ascii="仿宋_GB2312" w:eastAsia="仿宋_GB2312"/>
          <w:szCs w:val="21"/>
        </w:rPr>
      </w:pPr>
      <w:r>
        <w:rPr>
          <w:rFonts w:hint="eastAsia"/>
          <w:szCs w:val="21"/>
        </w:rPr>
        <w:t>1、甲方向乙方支付咨询服务费总额</w:t>
      </w:r>
      <w:r>
        <w:rPr>
          <w:rFonts w:hint="eastAsia" w:ascii="宋体" w:hAnsi="宋体"/>
          <w:szCs w:val="21"/>
          <w:u w:val="single"/>
        </w:rPr>
        <w:t xml:space="preserve">      </w:t>
      </w:r>
      <w:r>
        <w:rPr>
          <w:rFonts w:hint="eastAsia" w:ascii="楷体_GB2312" w:eastAsia="楷体_GB2312"/>
          <w:i/>
          <w:szCs w:val="21"/>
          <w:u w:val="single"/>
        </w:rPr>
        <w:t>(金额大写)</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pPr>
        <w:tabs>
          <w:tab w:val="left" w:pos="616"/>
        </w:tabs>
        <w:spacing w:before="120" w:line="360" w:lineRule="auto"/>
        <w:ind w:left="420" w:firstLine="420"/>
        <w:jc w:val="left"/>
        <w:rPr>
          <w:rFonts w:ascii="宋体"/>
          <w:szCs w:val="21"/>
        </w:rPr>
      </w:pPr>
      <w:r>
        <w:rPr>
          <w:rFonts w:hint="eastAsia" w:ascii="宋体"/>
          <w:szCs w:val="21"/>
        </w:rPr>
        <w:t>2、支付条件</w:t>
      </w:r>
    </w:p>
    <w:p>
      <w:pPr>
        <w:spacing w:before="120" w:line="360" w:lineRule="auto"/>
        <w:ind w:firstLine="420"/>
        <w:jc w:val="left"/>
        <w:rPr>
          <w:rFonts w:ascii="仿宋_GB2312" w:eastAsia="仿宋_GB2312"/>
          <w:szCs w:val="21"/>
        </w:rPr>
      </w:pPr>
      <w:r>
        <w:rPr>
          <w:rFonts w:hint="eastAsia" w:ascii="仿宋_GB2312" w:eastAsia="仿宋_GB2312"/>
          <w:szCs w:val="21"/>
        </w:rPr>
        <w:t>（</w:t>
      </w:r>
      <w:r>
        <w:rPr>
          <w:rFonts w:hint="eastAsia" w:ascii="楷体_GB2312" w:eastAsia="楷体_GB2312"/>
          <w:i/>
          <w:szCs w:val="21"/>
        </w:rPr>
        <w:t>对经费或其中每笔经费进行支付的条件做出规定，如按照工作进度支付、按照阶段成果支付。同时明确每笔支付的金额或比例、支付时间，提交成果的同时应提供合法有效的发票</w:t>
      </w:r>
      <w:r>
        <w:rPr>
          <w:rFonts w:hint="eastAsia" w:ascii="仿宋_GB2312" w:eastAsia="仿宋_GB2312"/>
          <w:i/>
          <w:szCs w:val="21"/>
        </w:rPr>
        <w:t>。</w:t>
      </w:r>
      <w:r>
        <w:rPr>
          <w:rFonts w:hint="eastAsia" w:ascii="仿宋_GB2312" w:eastAsia="仿宋_GB2312"/>
          <w:szCs w:val="21"/>
        </w:rPr>
        <w:t>）</w:t>
      </w:r>
    </w:p>
    <w:p>
      <w:pPr>
        <w:spacing w:before="120" w:line="360" w:lineRule="auto"/>
        <w:ind w:firstLine="420"/>
        <w:rPr>
          <w:rFonts w:ascii="仿宋_GB2312" w:eastAsia="仿宋_GB2312"/>
          <w:szCs w:val="21"/>
        </w:rPr>
      </w:pPr>
      <w:r>
        <w:rPr>
          <w:rFonts w:hint="eastAsia" w:ascii="宋体"/>
          <w:szCs w:val="21"/>
        </w:rPr>
        <w:t>1）合同签署后，甲方向乙方支付合同金额的</w:t>
      </w:r>
      <w:r>
        <w:rPr>
          <w:rFonts w:ascii="宋体"/>
          <w:szCs w:val="21"/>
        </w:rPr>
        <w:t>3</w:t>
      </w:r>
      <w:r>
        <w:rPr>
          <w:rFonts w:hint="eastAsia" w:ascii="宋体"/>
          <w:szCs w:val="21"/>
        </w:rPr>
        <w:t>0%；</w:t>
      </w:r>
    </w:p>
    <w:p>
      <w:pPr>
        <w:spacing w:before="120" w:line="360" w:lineRule="auto"/>
        <w:ind w:firstLine="420"/>
        <w:jc w:val="left"/>
        <w:rPr>
          <w:rFonts w:ascii="宋体"/>
          <w:szCs w:val="21"/>
        </w:rPr>
      </w:pPr>
      <w:r>
        <w:rPr>
          <w:rFonts w:hint="eastAsia" w:ascii="宋体"/>
          <w:szCs w:val="21"/>
        </w:rPr>
        <w:t>2）乙方向甲方提交可燃性制冷剂HFC-32在中小型工商用冷水（热泵）机组和单元式空调机产品应用调研报告，经甲方审核通过后，向乙方支付合同金额的</w:t>
      </w:r>
      <w:r>
        <w:rPr>
          <w:rFonts w:ascii="宋体"/>
          <w:szCs w:val="21"/>
        </w:rPr>
        <w:t>30</w:t>
      </w:r>
      <w:r>
        <w:rPr>
          <w:rFonts w:hint="eastAsia" w:ascii="宋体"/>
          <w:szCs w:val="21"/>
        </w:rPr>
        <w:t>%；</w:t>
      </w:r>
    </w:p>
    <w:p>
      <w:pPr>
        <w:spacing w:before="120" w:line="360" w:lineRule="auto"/>
        <w:ind w:firstLine="420"/>
        <w:jc w:val="left"/>
        <w:rPr>
          <w:rFonts w:ascii="宋体"/>
          <w:szCs w:val="21"/>
        </w:rPr>
      </w:pPr>
      <w:r>
        <w:rPr>
          <w:rFonts w:hint="eastAsia" w:ascii="宋体"/>
          <w:szCs w:val="21"/>
        </w:rPr>
        <w:t>3）乙方向甲方提交可燃性制冷剂HFC-32制冷剂充注量减量化技术研究报告，经甲方审核通过后，向乙方支付合同金额的</w:t>
      </w:r>
      <w:r>
        <w:rPr>
          <w:rFonts w:ascii="宋体"/>
          <w:szCs w:val="21"/>
        </w:rPr>
        <w:t>40</w:t>
      </w:r>
      <w:r>
        <w:rPr>
          <w:rFonts w:hint="eastAsia" w:ascii="宋体"/>
          <w:szCs w:val="21"/>
        </w:rPr>
        <w:t>%。</w:t>
      </w:r>
    </w:p>
    <w:p>
      <w:pPr>
        <w:spacing w:before="120" w:line="360" w:lineRule="auto"/>
        <w:ind w:firstLine="420"/>
        <w:jc w:val="left"/>
        <w:rPr>
          <w:rFonts w:ascii="宋体"/>
          <w:szCs w:val="21"/>
        </w:rPr>
      </w:pPr>
      <w:r>
        <w:rPr>
          <w:rFonts w:hint="eastAsia" w:ascii="宋体"/>
          <w:szCs w:val="21"/>
        </w:rPr>
        <w:t>3、支付方式</w:t>
      </w:r>
    </w:p>
    <w:p>
      <w:pPr>
        <w:spacing w:before="120" w:line="360" w:lineRule="auto"/>
        <w:ind w:firstLine="420"/>
        <w:rPr>
          <w:szCs w:val="21"/>
          <w:u w:val="single"/>
        </w:rPr>
      </w:pPr>
      <w:r>
        <w:rPr>
          <w:rFonts w:hint="eastAsia" w:ascii="仿宋_GB2312" w:eastAsia="仿宋_GB2312"/>
          <w:szCs w:val="21"/>
        </w:rPr>
        <w:t xml:space="preserve">    （</w:t>
      </w:r>
      <w:r>
        <w:rPr>
          <w:rFonts w:hint="eastAsia" w:eastAsia="楷体_GB2312"/>
          <w:i/>
          <w:szCs w:val="21"/>
        </w:rPr>
        <w:t>支付方式包括现金、支票、汇款或转账）</w:t>
      </w:r>
    </w:p>
    <w:p>
      <w:pPr>
        <w:spacing w:before="120" w:line="360" w:lineRule="auto"/>
        <w:ind w:firstLine="420"/>
        <w:rPr>
          <w:szCs w:val="21"/>
        </w:rPr>
      </w:pPr>
      <w:r>
        <w:rPr>
          <w:szCs w:val="21"/>
        </w:rPr>
        <w:t xml:space="preserve">      </w:t>
      </w:r>
      <w:r>
        <w:rPr>
          <w:rFonts w:hint="eastAsia"/>
          <w:szCs w:val="21"/>
        </w:rPr>
        <w:t>乙方开户银行名称、户名和账号为：</w:t>
      </w:r>
    </w:p>
    <w:p>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pPr>
        <w:numPr>
          <w:ilvl w:val="0"/>
          <w:numId w:val="27"/>
        </w:numPr>
        <w:tabs>
          <w:tab w:val="left" w:pos="0"/>
        </w:tabs>
        <w:spacing w:before="120" w:line="360" w:lineRule="auto"/>
        <w:ind w:left="735" w:firstLine="422"/>
        <w:rPr>
          <w:rFonts w:ascii="宋体"/>
          <w:b/>
          <w:szCs w:val="21"/>
        </w:rPr>
      </w:pPr>
      <w:r>
        <w:rPr>
          <w:rFonts w:hint="eastAsia" w:ascii="宋体"/>
          <w:b/>
          <w:szCs w:val="21"/>
        </w:rPr>
        <w:t>成果所有权</w:t>
      </w:r>
    </w:p>
    <w:p>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hint="eastAsia" w:ascii="宋体"/>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pPr>
        <w:pStyle w:val="28"/>
        <w:spacing w:line="360" w:lineRule="auto"/>
        <w:ind w:firstLine="420"/>
        <w:rPr>
          <w:rFonts w:ascii="楷体_GB2312" w:eastAsia="楷体_GB2312"/>
          <w:i/>
          <w:szCs w:val="21"/>
        </w:rPr>
      </w:pPr>
      <w:r>
        <w:rPr>
          <w:rFonts w:hint="eastAsia" w:ascii="楷体_GB2312" w:eastAsia="楷体_GB2312"/>
          <w:i/>
          <w:szCs w:val="21"/>
        </w:rPr>
        <w:t>（如果乙方工作内容包括某些设备的采购，则应增加一条</w:t>
      </w:r>
      <w:r>
        <w:rPr>
          <w:rFonts w:hint="eastAsia"/>
          <w:szCs w:val="21"/>
        </w:rPr>
        <w:t>“五、设备所有权”，</w:t>
      </w:r>
      <w:r>
        <w:rPr>
          <w:rFonts w:hint="eastAsia" w:ascii="楷体_GB2312" w:eastAsia="楷体_GB2312"/>
          <w:i/>
          <w:szCs w:val="21"/>
        </w:rPr>
        <w:t>具体条款可根据实际情况约定)：</w:t>
      </w:r>
    </w:p>
    <w:p>
      <w:pPr>
        <w:numPr>
          <w:ilvl w:val="0"/>
          <w:numId w:val="27"/>
        </w:numPr>
        <w:tabs>
          <w:tab w:val="left" w:pos="0"/>
        </w:tabs>
        <w:spacing w:before="120" w:line="360" w:lineRule="auto"/>
        <w:ind w:left="735" w:firstLine="422"/>
        <w:rPr>
          <w:rFonts w:ascii="宋体"/>
          <w:b/>
          <w:szCs w:val="21"/>
        </w:rPr>
      </w:pPr>
      <w:r>
        <w:rPr>
          <w:rFonts w:hint="eastAsia" w:ascii="宋体"/>
          <w:b/>
          <w:szCs w:val="21"/>
        </w:rPr>
        <w:t>保密条款</w:t>
      </w:r>
    </w:p>
    <w:p>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hint="eastAsia" w:ascii="宋体"/>
          <w:szCs w:val="21"/>
        </w:rPr>
        <w:t>年，并不受合同提前终止影响。</w:t>
      </w:r>
    </w:p>
    <w:p>
      <w:pPr>
        <w:numPr>
          <w:ilvl w:val="0"/>
          <w:numId w:val="27"/>
        </w:numPr>
        <w:tabs>
          <w:tab w:val="left" w:pos="0"/>
        </w:tabs>
        <w:spacing w:before="120" w:line="360" w:lineRule="auto"/>
        <w:ind w:left="735" w:firstLine="422"/>
        <w:rPr>
          <w:rFonts w:ascii="宋体"/>
          <w:b/>
          <w:szCs w:val="21"/>
        </w:rPr>
      </w:pPr>
      <w:r>
        <w:rPr>
          <w:rFonts w:hint="eastAsia" w:ascii="宋体"/>
          <w:b/>
          <w:szCs w:val="21"/>
        </w:rPr>
        <w:t>相关利益回避</w:t>
      </w:r>
    </w:p>
    <w:p>
      <w:pPr>
        <w:spacing w:line="360" w:lineRule="auto"/>
        <w:ind w:firstLine="42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pPr>
        <w:numPr>
          <w:ilvl w:val="0"/>
          <w:numId w:val="27"/>
        </w:numPr>
        <w:tabs>
          <w:tab w:val="left" w:pos="0"/>
        </w:tabs>
        <w:spacing w:before="120" w:line="360" w:lineRule="auto"/>
        <w:ind w:left="735" w:firstLine="422"/>
        <w:rPr>
          <w:rFonts w:ascii="宋体"/>
          <w:b/>
          <w:szCs w:val="21"/>
        </w:rPr>
      </w:pPr>
      <w:r>
        <w:rPr>
          <w:rFonts w:hint="eastAsia" w:ascii="宋体"/>
          <w:b/>
          <w:szCs w:val="21"/>
        </w:rPr>
        <w:t>行为规范</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pPr>
        <w:numPr>
          <w:ilvl w:val="0"/>
          <w:numId w:val="27"/>
        </w:numPr>
        <w:tabs>
          <w:tab w:val="left" w:pos="0"/>
        </w:tabs>
        <w:spacing w:before="120" w:line="360" w:lineRule="auto"/>
        <w:ind w:left="735" w:firstLine="422"/>
        <w:rPr>
          <w:rFonts w:ascii="宋体"/>
          <w:b/>
          <w:szCs w:val="21"/>
        </w:rPr>
      </w:pPr>
      <w:r>
        <w:rPr>
          <w:rFonts w:hint="eastAsia" w:ascii="宋体"/>
          <w:b/>
          <w:szCs w:val="21"/>
        </w:rPr>
        <w:t>合同的变更和转让</w:t>
      </w:r>
    </w:p>
    <w:p>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pPr>
        <w:numPr>
          <w:ilvl w:val="0"/>
          <w:numId w:val="27"/>
        </w:numPr>
        <w:tabs>
          <w:tab w:val="left" w:pos="0"/>
        </w:tabs>
        <w:spacing w:before="120" w:line="360" w:lineRule="auto"/>
        <w:ind w:left="735" w:firstLine="422"/>
        <w:rPr>
          <w:rFonts w:ascii="宋体"/>
          <w:b/>
          <w:szCs w:val="21"/>
        </w:rPr>
      </w:pPr>
      <w:r>
        <w:rPr>
          <w:rFonts w:hint="eastAsia" w:ascii="宋体"/>
          <w:b/>
          <w:szCs w:val="21"/>
        </w:rPr>
        <w:t>合同提前终止</w:t>
      </w:r>
    </w:p>
    <w:p>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pPr>
        <w:spacing w:before="120" w:line="360" w:lineRule="auto"/>
        <w:ind w:left="735" w:firstLine="420"/>
        <w:rPr>
          <w:rFonts w:ascii="宋体"/>
          <w:szCs w:val="21"/>
        </w:rPr>
      </w:pPr>
      <w:r>
        <w:rPr>
          <w:rFonts w:hint="eastAsia" w:ascii="宋体"/>
          <w:szCs w:val="21"/>
        </w:rPr>
        <w:t>(1) 乙方明确表示或者以自己的行为表明不履行合同义务。</w:t>
      </w:r>
    </w:p>
    <w:p>
      <w:pPr>
        <w:spacing w:before="120" w:line="360" w:lineRule="auto"/>
        <w:ind w:left="735" w:firstLine="420"/>
        <w:rPr>
          <w:rFonts w:ascii="宋体"/>
          <w:szCs w:val="21"/>
        </w:rPr>
      </w:pPr>
      <w:r>
        <w:rPr>
          <w:rFonts w:hint="eastAsia" w:ascii="宋体"/>
          <w:szCs w:val="21"/>
        </w:rPr>
        <w:t>(2) 乙方没有在本合同第二条规定的限期内或甲方书面同意延长的限期内，提交让甲方满意的部分或全部工作成果。</w:t>
      </w:r>
    </w:p>
    <w:p>
      <w:pPr>
        <w:spacing w:before="120" w:line="360" w:lineRule="auto"/>
        <w:ind w:left="735" w:firstLine="420"/>
        <w:rPr>
          <w:rFonts w:ascii="宋体"/>
          <w:szCs w:val="21"/>
        </w:rPr>
      </w:pPr>
      <w:r>
        <w:rPr>
          <w:rFonts w:hint="eastAsia" w:ascii="宋体"/>
          <w:szCs w:val="21"/>
        </w:rPr>
        <w:t>(3) 乙方出现违反本合同第五、六、七、八和九条规定行为的。</w:t>
      </w:r>
    </w:p>
    <w:p>
      <w:pPr>
        <w:spacing w:before="120" w:line="360" w:lineRule="auto"/>
        <w:ind w:left="735" w:firstLine="420"/>
        <w:rPr>
          <w:rFonts w:ascii="宋体"/>
          <w:szCs w:val="21"/>
        </w:rPr>
      </w:pPr>
      <w:r>
        <w:rPr>
          <w:rFonts w:hint="eastAsia" w:ascii="宋体"/>
          <w:szCs w:val="21"/>
        </w:rPr>
        <w:t>(4) 乙方的其他违约行为导致合同目的无法实现。</w:t>
      </w:r>
      <w:r>
        <w:rPr>
          <w:rFonts w:hint="eastAsia" w:ascii="宋体"/>
          <w:szCs w:val="21"/>
        </w:rPr>
        <w:tab/>
      </w:r>
    </w:p>
    <w:p>
      <w:pPr>
        <w:spacing w:before="120" w:line="360" w:lineRule="auto"/>
        <w:ind w:left="735" w:firstLine="420"/>
        <w:rPr>
          <w:rFonts w:ascii="宋体"/>
          <w:szCs w:val="21"/>
        </w:rPr>
      </w:pPr>
      <w:r>
        <w:rPr>
          <w:rFonts w:hint="eastAsia" w:ascii="宋体"/>
          <w:szCs w:val="21"/>
        </w:rPr>
        <w:t>(5) 乙方有丧失或者可能丧失履行债务能力的情形。</w:t>
      </w:r>
    </w:p>
    <w:p>
      <w:pPr>
        <w:spacing w:before="120" w:line="360" w:lineRule="auto"/>
        <w:ind w:left="735" w:firstLine="420"/>
        <w:rPr>
          <w:rFonts w:ascii="宋体"/>
          <w:szCs w:val="21"/>
        </w:rPr>
      </w:pPr>
      <w:r>
        <w:rPr>
          <w:rFonts w:hint="eastAsia" w:ascii="宋体"/>
          <w:szCs w:val="21"/>
        </w:rPr>
        <w:t>(6) 由于不可抗力出现导致合同无法现实预期目的。</w:t>
      </w:r>
    </w:p>
    <w:p>
      <w:pPr>
        <w:spacing w:before="120" w:line="360" w:lineRule="auto"/>
        <w:ind w:left="735" w:firstLine="420"/>
        <w:rPr>
          <w:rFonts w:ascii="宋体"/>
          <w:szCs w:val="21"/>
        </w:rPr>
      </w:pPr>
      <w:r>
        <w:rPr>
          <w:rFonts w:hint="eastAsia" w:ascii="宋体"/>
          <w:szCs w:val="21"/>
        </w:rPr>
        <w:t>(7) 甲方有权自行或因其他原因决定终止合同，但须提前30天书面通知乙方。</w:t>
      </w:r>
    </w:p>
    <w:p>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pPr>
        <w:spacing w:before="120" w:line="360" w:lineRule="auto"/>
        <w:ind w:left="735" w:firstLine="420"/>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pPr>
        <w:spacing w:before="120" w:line="360" w:lineRule="auto"/>
        <w:ind w:left="735" w:firstLine="420"/>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pPr>
        <w:numPr>
          <w:ilvl w:val="0"/>
          <w:numId w:val="27"/>
        </w:numPr>
        <w:tabs>
          <w:tab w:val="left" w:pos="0"/>
        </w:tabs>
        <w:spacing w:before="120" w:line="360" w:lineRule="auto"/>
        <w:ind w:left="735" w:firstLine="422"/>
        <w:rPr>
          <w:rFonts w:ascii="宋体"/>
          <w:b/>
          <w:szCs w:val="21"/>
        </w:rPr>
      </w:pPr>
      <w:r>
        <w:rPr>
          <w:rFonts w:hint="eastAsia" w:ascii="宋体"/>
          <w:b/>
          <w:szCs w:val="21"/>
        </w:rPr>
        <w:t>违约责任</w:t>
      </w:r>
    </w:p>
    <w:p>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w:t>
      </w:r>
      <w:bookmarkStart w:id="7" w:name="_Hlk58748683"/>
      <w:r>
        <w:rPr>
          <w:rFonts w:hint="eastAsia" w:ascii="宋体"/>
          <w:szCs w:val="21"/>
        </w:rPr>
        <w:t>并在乙方书面催告后的合理期限内仍未支付的</w:t>
      </w:r>
      <w:bookmarkEnd w:id="7"/>
      <w:r>
        <w:rPr>
          <w:rFonts w:hint="eastAsia" w:ascii="宋体"/>
          <w:szCs w:val="21"/>
        </w:rPr>
        <w:t>，则乙方有权要求甲方自催告期届满之日起，按日支付违约金，计算标准为每日支付所欠款项的0.4‰。</w:t>
      </w:r>
    </w:p>
    <w:p>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pPr>
        <w:numPr>
          <w:ilvl w:val="0"/>
          <w:numId w:val="27"/>
        </w:numPr>
        <w:tabs>
          <w:tab w:val="left" w:pos="0"/>
        </w:tabs>
        <w:spacing w:before="120" w:line="360" w:lineRule="auto"/>
        <w:ind w:left="735" w:firstLine="422"/>
        <w:rPr>
          <w:rFonts w:ascii="宋体"/>
          <w:b/>
          <w:szCs w:val="21"/>
        </w:rPr>
      </w:pPr>
      <w:r>
        <w:rPr>
          <w:rFonts w:hint="eastAsia" w:ascii="宋体"/>
          <w:b/>
          <w:szCs w:val="21"/>
        </w:rPr>
        <w:t>不可抗力条款</w:t>
      </w:r>
    </w:p>
    <w:p>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pPr>
        <w:numPr>
          <w:ilvl w:val="0"/>
          <w:numId w:val="27"/>
        </w:numPr>
        <w:tabs>
          <w:tab w:val="left" w:pos="0"/>
        </w:tabs>
        <w:spacing w:before="120" w:line="360" w:lineRule="auto"/>
        <w:ind w:left="735" w:firstLine="422"/>
        <w:rPr>
          <w:rFonts w:ascii="宋体"/>
          <w:b/>
          <w:szCs w:val="21"/>
        </w:rPr>
      </w:pPr>
      <w:r>
        <w:rPr>
          <w:rFonts w:hint="eastAsia" w:ascii="宋体"/>
          <w:b/>
          <w:szCs w:val="21"/>
        </w:rPr>
        <w:t>争议的解决</w:t>
      </w:r>
    </w:p>
    <w:p>
      <w:pPr>
        <w:pStyle w:val="20"/>
        <w:spacing w:line="360" w:lineRule="auto"/>
        <w:ind w:left="0" w:firstLine="420"/>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pPr>
        <w:pStyle w:val="20"/>
        <w:spacing w:line="360" w:lineRule="auto"/>
        <w:ind w:left="0" w:firstLine="420"/>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pPr>
        <w:numPr>
          <w:ilvl w:val="0"/>
          <w:numId w:val="27"/>
        </w:numPr>
        <w:tabs>
          <w:tab w:val="left" w:pos="0"/>
        </w:tabs>
        <w:spacing w:before="120" w:line="360" w:lineRule="auto"/>
        <w:ind w:left="735" w:firstLine="422"/>
        <w:rPr>
          <w:rFonts w:ascii="宋体"/>
          <w:b/>
          <w:szCs w:val="21"/>
        </w:rPr>
      </w:pPr>
      <w:r>
        <w:rPr>
          <w:rFonts w:hint="eastAsia" w:ascii="宋体"/>
          <w:b/>
          <w:szCs w:val="21"/>
        </w:rPr>
        <w:t>服务期</w:t>
      </w:r>
    </w:p>
    <w:p>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rPr>
        <w:t>起至</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pPr>
        <w:numPr>
          <w:ilvl w:val="0"/>
          <w:numId w:val="27"/>
        </w:numPr>
        <w:tabs>
          <w:tab w:val="left" w:pos="0"/>
        </w:tabs>
        <w:spacing w:before="120" w:line="360" w:lineRule="auto"/>
        <w:ind w:left="735" w:firstLine="422"/>
        <w:rPr>
          <w:rFonts w:ascii="宋体"/>
          <w:b/>
          <w:szCs w:val="21"/>
        </w:rPr>
      </w:pPr>
      <w:r>
        <w:rPr>
          <w:rFonts w:hint="eastAsia" w:ascii="宋体"/>
          <w:b/>
          <w:szCs w:val="21"/>
        </w:rPr>
        <w:t>合同有效期</w:t>
      </w:r>
    </w:p>
    <w:p>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日终止，出现本合同第十条约定情形除外。</w:t>
      </w:r>
    </w:p>
    <w:p>
      <w:pPr>
        <w:numPr>
          <w:ilvl w:val="0"/>
          <w:numId w:val="27"/>
        </w:numPr>
        <w:tabs>
          <w:tab w:val="left" w:pos="0"/>
        </w:tabs>
        <w:spacing w:before="120" w:line="360" w:lineRule="auto"/>
        <w:ind w:left="735" w:firstLine="422"/>
        <w:rPr>
          <w:rFonts w:ascii="宋体"/>
          <w:b/>
          <w:szCs w:val="21"/>
        </w:rPr>
      </w:pPr>
      <w:r>
        <w:rPr>
          <w:rFonts w:hint="eastAsia" w:ascii="宋体"/>
          <w:b/>
          <w:szCs w:val="21"/>
        </w:rPr>
        <w:t>其他</w:t>
      </w:r>
    </w:p>
    <w:p>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pPr>
        <w:numPr>
          <w:ilvl w:val="0"/>
          <w:numId w:val="28"/>
        </w:numPr>
        <w:spacing w:line="360" w:lineRule="auto"/>
        <w:ind w:firstLine="420"/>
        <w:rPr>
          <w:szCs w:val="21"/>
        </w:rPr>
      </w:pPr>
      <w:r>
        <w:rPr>
          <w:rFonts w:hint="eastAsia"/>
          <w:szCs w:val="21"/>
        </w:rPr>
        <w:t>甲方通讯地址：</w:t>
      </w:r>
    </w:p>
    <w:p>
      <w:pPr>
        <w:spacing w:line="360" w:lineRule="auto"/>
        <w:ind w:firstLine="945" w:firstLineChars="450"/>
        <w:rPr>
          <w:szCs w:val="21"/>
        </w:rPr>
      </w:pPr>
      <w:r>
        <w:rPr>
          <w:rFonts w:hint="eastAsia"/>
          <w:szCs w:val="21"/>
        </w:rPr>
        <w:t>收件人：             联系电话：</w:t>
      </w:r>
    </w:p>
    <w:p>
      <w:pPr>
        <w:spacing w:line="360" w:lineRule="auto"/>
        <w:ind w:firstLine="945" w:firstLineChars="450"/>
        <w:rPr>
          <w:szCs w:val="21"/>
        </w:rPr>
      </w:pPr>
      <w:r>
        <w:rPr>
          <w:rFonts w:hint="eastAsia"/>
          <w:szCs w:val="21"/>
        </w:rPr>
        <w:t>邮政编码：</w:t>
      </w:r>
    </w:p>
    <w:p>
      <w:pPr>
        <w:spacing w:line="360" w:lineRule="auto"/>
        <w:ind w:firstLine="945" w:firstLineChars="450"/>
        <w:rPr>
          <w:szCs w:val="21"/>
        </w:rPr>
      </w:pPr>
      <w:r>
        <w:rPr>
          <w:rFonts w:hint="eastAsia"/>
          <w:szCs w:val="21"/>
        </w:rPr>
        <w:t>传真：</w:t>
      </w:r>
    </w:p>
    <w:p>
      <w:pPr>
        <w:spacing w:line="360" w:lineRule="auto"/>
        <w:ind w:firstLine="945" w:firstLineChars="450"/>
        <w:rPr>
          <w:szCs w:val="21"/>
        </w:rPr>
      </w:pPr>
      <w:r>
        <w:rPr>
          <w:rFonts w:hint="eastAsia"/>
          <w:szCs w:val="21"/>
        </w:rPr>
        <w:t>电子邮箱：</w:t>
      </w:r>
    </w:p>
    <w:p>
      <w:pPr>
        <w:numPr>
          <w:ilvl w:val="0"/>
          <w:numId w:val="28"/>
        </w:numPr>
        <w:spacing w:line="360" w:lineRule="auto"/>
        <w:ind w:firstLine="420"/>
        <w:rPr>
          <w:szCs w:val="21"/>
        </w:rPr>
      </w:pPr>
      <w:r>
        <w:rPr>
          <w:rFonts w:hint="eastAsia"/>
          <w:szCs w:val="21"/>
        </w:rPr>
        <w:t>乙方通讯地址：</w:t>
      </w:r>
    </w:p>
    <w:p>
      <w:pPr>
        <w:spacing w:line="360" w:lineRule="auto"/>
        <w:ind w:firstLine="945" w:firstLineChars="450"/>
        <w:rPr>
          <w:szCs w:val="21"/>
        </w:rPr>
      </w:pPr>
      <w:r>
        <w:rPr>
          <w:rFonts w:hint="eastAsia"/>
          <w:szCs w:val="21"/>
        </w:rPr>
        <w:t>收件人：             联系电话：</w:t>
      </w:r>
    </w:p>
    <w:p>
      <w:pPr>
        <w:spacing w:line="360" w:lineRule="auto"/>
        <w:ind w:firstLine="945" w:firstLineChars="450"/>
        <w:rPr>
          <w:szCs w:val="21"/>
        </w:rPr>
      </w:pPr>
      <w:r>
        <w:rPr>
          <w:rFonts w:hint="eastAsia"/>
          <w:szCs w:val="21"/>
        </w:rPr>
        <w:t>邮政编码：</w:t>
      </w:r>
    </w:p>
    <w:p>
      <w:pPr>
        <w:spacing w:line="360" w:lineRule="auto"/>
        <w:ind w:firstLine="945" w:firstLineChars="450"/>
        <w:rPr>
          <w:szCs w:val="21"/>
        </w:rPr>
      </w:pPr>
      <w:r>
        <w:rPr>
          <w:rFonts w:hint="eastAsia"/>
          <w:szCs w:val="21"/>
        </w:rPr>
        <w:t>传真：</w:t>
      </w:r>
    </w:p>
    <w:p>
      <w:pPr>
        <w:spacing w:line="360" w:lineRule="auto"/>
        <w:ind w:firstLine="945" w:firstLineChars="450"/>
        <w:rPr>
          <w:szCs w:val="21"/>
        </w:rPr>
      </w:pPr>
      <w:r>
        <w:rPr>
          <w:rFonts w:hint="eastAsia"/>
          <w:szCs w:val="21"/>
        </w:rPr>
        <w:t>电子邮箱：</w:t>
      </w:r>
    </w:p>
    <w:p>
      <w:pPr>
        <w:spacing w:line="360" w:lineRule="auto"/>
        <w:ind w:firstLine="420"/>
        <w:rPr>
          <w:szCs w:val="21"/>
        </w:rPr>
      </w:pPr>
      <w:r>
        <w:rPr>
          <w:rFonts w:hint="eastAsia"/>
          <w:szCs w:val="21"/>
        </w:rPr>
        <w:t>2、本合同包含如下附件：</w:t>
      </w:r>
      <w:r>
        <w:rPr>
          <w:rFonts w:hint="eastAsia" w:ascii="楷体_GB2312" w:eastAsia="楷体_GB2312"/>
          <w:i/>
          <w:szCs w:val="21"/>
        </w:rPr>
        <w:t>（请列出所有合同附件，附件名称要用全称）</w:t>
      </w:r>
    </w:p>
    <w:p>
      <w:pPr>
        <w:spacing w:line="360" w:lineRule="auto"/>
        <w:ind w:firstLine="420"/>
        <w:rPr>
          <w:szCs w:val="21"/>
        </w:rPr>
      </w:pPr>
      <w:r>
        <w:rPr>
          <w:rFonts w:hint="eastAsia"/>
          <w:szCs w:val="21"/>
        </w:rPr>
        <w:t xml:space="preserve">附件一 </w:t>
      </w:r>
      <w:r>
        <w:rPr>
          <w:rFonts w:hint="eastAsia"/>
          <w:szCs w:val="21"/>
          <w:u w:val="single"/>
        </w:rPr>
        <w:t xml:space="preserve">  工作大纲    </w:t>
      </w:r>
    </w:p>
    <w:p>
      <w:pPr>
        <w:spacing w:line="360" w:lineRule="auto"/>
        <w:ind w:firstLine="420"/>
        <w:rPr>
          <w:szCs w:val="21"/>
          <w:u w:val="single"/>
        </w:rPr>
      </w:pPr>
      <w:r>
        <w:rPr>
          <w:rFonts w:hint="eastAsia"/>
          <w:szCs w:val="21"/>
        </w:rPr>
        <w:t xml:space="preserve">附件二 </w:t>
      </w:r>
      <w:r>
        <w:rPr>
          <w:rFonts w:hint="eastAsia"/>
          <w:szCs w:val="21"/>
          <w:u w:val="single"/>
        </w:rPr>
        <w:t xml:space="preserve">   技术建议书  </w:t>
      </w:r>
    </w:p>
    <w:p>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hint="eastAsia" w:ascii="宋体" w:hAnsi="宋体"/>
          <w:szCs w:val="21"/>
        </w:rPr>
        <w:t>附件之间不一致的，以后顺序者为准。</w:t>
      </w:r>
      <w:r>
        <w:rPr>
          <w:rFonts w:hint="eastAsia" w:ascii="楷体_GB2312" w:eastAsia="楷体_GB2312"/>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pPr>
        <w:spacing w:line="360" w:lineRule="auto"/>
        <w:ind w:firstLine="420"/>
        <w:rPr>
          <w:szCs w:val="21"/>
        </w:rPr>
      </w:pPr>
      <w:r>
        <w:rPr>
          <w:rFonts w:hint="eastAsia"/>
          <w:szCs w:val="21"/>
        </w:rPr>
        <w:t>3 、本合同一式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至少2份</w:t>
      </w:r>
      <w:r>
        <w:rPr>
          <w:rFonts w:hint="eastAsia"/>
          <w:szCs w:val="21"/>
        </w:rPr>
        <w:t>），乙方</w:t>
      </w:r>
      <w:r>
        <w:rPr>
          <w:rFonts w:hint="eastAsia"/>
          <w:szCs w:val="21"/>
          <w:u w:val="single"/>
        </w:rPr>
        <w:t xml:space="preserve">   </w:t>
      </w:r>
      <w:r>
        <w:rPr>
          <w:rFonts w:hint="eastAsia"/>
          <w:szCs w:val="21"/>
        </w:rPr>
        <w:t>份，具有同等法律效力。</w:t>
      </w:r>
    </w:p>
    <w:p>
      <w:pPr>
        <w:spacing w:line="360" w:lineRule="auto"/>
        <w:ind w:firstLine="420"/>
        <w:rPr>
          <w:szCs w:val="21"/>
        </w:rPr>
      </w:pPr>
      <w:r>
        <w:rPr>
          <w:rFonts w:hint="eastAsia"/>
          <w:szCs w:val="21"/>
        </w:rPr>
        <w:t>（以下为签章页，无正文）</w:t>
      </w:r>
    </w:p>
    <w:p>
      <w:pPr>
        <w:spacing w:line="360" w:lineRule="auto"/>
        <w:ind w:firstLine="420"/>
        <w:rPr>
          <w:szCs w:val="21"/>
        </w:rPr>
      </w:pPr>
      <w:r>
        <w:rPr>
          <w:rFonts w:hint="eastAsia"/>
          <w:szCs w:val="21"/>
        </w:rPr>
        <w:t xml:space="preserve">    </w:t>
      </w:r>
    </w:p>
    <w:p>
      <w:pPr>
        <w:spacing w:line="360" w:lineRule="auto"/>
        <w:ind w:firstLine="420"/>
        <w:rPr>
          <w:szCs w:val="21"/>
          <w:u w:val="single"/>
        </w:rPr>
      </w:pPr>
      <w:r>
        <w:rPr>
          <w:rFonts w:hint="eastAsia"/>
          <w:szCs w:val="21"/>
        </w:rPr>
        <w:t>甲方：</w:t>
      </w:r>
      <w:r>
        <w:rPr>
          <w:szCs w:val="21"/>
          <w:u w:val="single"/>
        </w:rPr>
        <w:t xml:space="preserve">                                         </w:t>
      </w:r>
      <w:r>
        <w:rPr>
          <w:rFonts w:hint="eastAsia"/>
          <w:szCs w:val="21"/>
        </w:rPr>
        <w:t xml:space="preserve">（盖章）                </w:t>
      </w:r>
    </w:p>
    <w:p>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pPr>
        <w:spacing w:line="360" w:lineRule="auto"/>
        <w:ind w:firstLine="420"/>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pPr>
        <w:spacing w:line="360" w:lineRule="auto"/>
        <w:ind w:firstLine="420"/>
        <w:rPr>
          <w:szCs w:val="21"/>
        </w:rPr>
      </w:pPr>
    </w:p>
    <w:p>
      <w:pPr>
        <w:spacing w:line="360" w:lineRule="auto"/>
        <w:ind w:firstLine="420"/>
        <w:rPr>
          <w:szCs w:val="21"/>
        </w:rPr>
      </w:pPr>
    </w:p>
    <w:p>
      <w:pPr>
        <w:spacing w:line="360" w:lineRule="auto"/>
        <w:ind w:firstLine="420"/>
        <w:rPr>
          <w:szCs w:val="21"/>
          <w:u w:val="single"/>
        </w:rPr>
      </w:pPr>
      <w:r>
        <w:rPr>
          <w:rFonts w:hint="eastAsia"/>
          <w:szCs w:val="21"/>
        </w:rPr>
        <w:t>乙方：</w:t>
      </w:r>
      <w:r>
        <w:rPr>
          <w:szCs w:val="21"/>
          <w:u w:val="single"/>
        </w:rPr>
        <w:t xml:space="preserve">                                         </w:t>
      </w:r>
      <w:r>
        <w:rPr>
          <w:rFonts w:hint="eastAsia"/>
          <w:szCs w:val="21"/>
        </w:rPr>
        <w:t xml:space="preserve">（盖章）                </w:t>
      </w:r>
    </w:p>
    <w:p>
      <w:pPr>
        <w:spacing w:line="360" w:lineRule="auto"/>
        <w:ind w:firstLine="420"/>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pPr>
        <w:spacing w:line="360" w:lineRule="auto"/>
        <w:ind w:firstLine="420"/>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fldChar w:fldCharType="begin"/>
    </w:r>
    <w:r>
      <w:instrText xml:space="preserve">PAGE   \* MERGEFORMAT</w:instrText>
    </w:r>
    <w:r>
      <w:fldChar w:fldCharType="separate"/>
    </w:r>
    <w:r>
      <w:rPr>
        <w:lang w:val="zh-CN"/>
      </w:rPr>
      <w:t>22</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fldChar w:fldCharType="begin"/>
    </w:r>
    <w:r>
      <w:instrText xml:space="preserve">PAGE   \* MERGEFORMAT</w:instrText>
    </w:r>
    <w:r>
      <w:fldChar w:fldCharType="separate"/>
    </w:r>
    <w:r>
      <w:rPr>
        <w:lang w:val="zh-CN"/>
      </w:rPr>
      <w:t>12</w:t>
    </w:r>
    <w: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fldChar w:fldCharType="begin"/>
    </w:r>
    <w:r>
      <w:instrText xml:space="preserve">PAGE   \* MERGEFORMAT</w:instrText>
    </w:r>
    <w:r>
      <w:fldChar w:fldCharType="separate"/>
    </w:r>
    <w:r>
      <w:rPr>
        <w:lang w:val="zh-CN"/>
      </w:rPr>
      <w:t>38</w:t>
    </w:r>
    <w:r>
      <w:fldChar w:fldCharType="end"/>
    </w:r>
  </w:p>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pPr>
        <w:pStyle w:val="37"/>
      </w:pPr>
      <w:r>
        <w:rPr>
          <w:rStyle w:val="55"/>
        </w:rPr>
        <w:footnoteRef/>
      </w:r>
      <w:r>
        <w:rPr>
          <w:rFonts w:hint="eastAsia" w:ascii="宋体" w:hAnsi="宋体"/>
          <w:szCs w:val="21"/>
        </w:rPr>
        <w:t xml:space="preserve"> 打印授权签字人姓名及其职位，如 张三 XX公司项目经理_。</w:t>
      </w:r>
    </w:p>
  </w:footnote>
  <w:footnote w:id="2">
    <w:p>
      <w:pPr>
        <w:pStyle w:val="37"/>
      </w:pPr>
      <w:r>
        <w:rPr>
          <w:rStyle w:val="55"/>
        </w:rPr>
        <w:footnoteRef/>
      </w:r>
      <w:r>
        <w:t xml:space="preserve"> </w:t>
      </w:r>
      <w:r>
        <w:rPr>
          <w:rFonts w:hint="eastAsia"/>
        </w:rPr>
        <w:t>如投标单位的法定代表人签署技术建议书递交函则无需此授权委托书。</w:t>
      </w:r>
    </w:p>
  </w:footnote>
  <w:footnote w:id="3">
    <w:p>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C2C183C"/>
    <w:multiLevelType w:val="multilevel"/>
    <w:tmpl w:val="0C2C183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7">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65B4D3B"/>
    <w:multiLevelType w:val="multilevel"/>
    <w:tmpl w:val="165B4D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2">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3">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6">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9">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0">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3">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70D86011"/>
    <w:multiLevelType w:val="multilevel"/>
    <w:tmpl w:val="70D8601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20"/>
  </w:num>
  <w:num w:numId="2">
    <w:abstractNumId w:val="9"/>
  </w:num>
  <w:num w:numId="3">
    <w:abstractNumId w:val="14"/>
  </w:num>
  <w:num w:numId="4">
    <w:abstractNumId w:val="11"/>
  </w:num>
  <w:num w:numId="5">
    <w:abstractNumId w:val="10"/>
  </w:num>
  <w:num w:numId="6">
    <w:abstractNumId w:val="21"/>
  </w:num>
  <w:num w:numId="7">
    <w:abstractNumId w:val="15"/>
  </w:num>
  <w:num w:numId="8">
    <w:abstractNumId w:val="5"/>
  </w:num>
  <w:num w:numId="9">
    <w:abstractNumId w:val="7"/>
  </w:num>
  <w:num w:numId="10">
    <w:abstractNumId w:val="6"/>
  </w:num>
  <w:num w:numId="11">
    <w:abstractNumId w:val="27"/>
  </w:num>
  <w:num w:numId="12">
    <w:abstractNumId w:val="0"/>
  </w:num>
  <w:num w:numId="13">
    <w:abstractNumId w:val="24"/>
  </w:num>
  <w:num w:numId="14">
    <w:abstractNumId w:val="3"/>
  </w:num>
  <w:num w:numId="15">
    <w:abstractNumId w:val="17"/>
  </w:num>
  <w:num w:numId="16">
    <w:abstractNumId w:val="22"/>
  </w:num>
  <w:num w:numId="17">
    <w:abstractNumId w:val="23"/>
  </w:num>
  <w:num w:numId="18">
    <w:abstractNumId w:val="18"/>
  </w:num>
  <w:num w:numId="19">
    <w:abstractNumId w:val="8"/>
  </w:num>
  <w:num w:numId="20">
    <w:abstractNumId w:val="25"/>
  </w:num>
  <w:num w:numId="21">
    <w:abstractNumId w:val="4"/>
  </w:num>
  <w:num w:numId="22">
    <w:abstractNumId w:val="13"/>
  </w:num>
  <w:num w:numId="23">
    <w:abstractNumId w:val="19"/>
  </w:num>
  <w:num w:numId="24">
    <w:abstractNumId w:val="12"/>
  </w:num>
  <w:num w:numId="25">
    <w:abstractNumId w:val="26"/>
  </w:num>
  <w:num w:numId="26">
    <w:abstractNumId w:val="2"/>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ODNlZWNmOTMzNzY1MzI0NzllN2RiZjMwMWJjZDIifQ=="/>
  </w:docVars>
  <w:rsids>
    <w:rsidRoot w:val="00DA3A97"/>
    <w:rsid w:val="00027A97"/>
    <w:rsid w:val="000328B6"/>
    <w:rsid w:val="00033986"/>
    <w:rsid w:val="00042AE6"/>
    <w:rsid w:val="00046C01"/>
    <w:rsid w:val="00052D18"/>
    <w:rsid w:val="00053AF1"/>
    <w:rsid w:val="00064AA0"/>
    <w:rsid w:val="00077339"/>
    <w:rsid w:val="000859ED"/>
    <w:rsid w:val="00086AB5"/>
    <w:rsid w:val="000A35C5"/>
    <w:rsid w:val="000A3D8E"/>
    <w:rsid w:val="000B5E11"/>
    <w:rsid w:val="000C55FB"/>
    <w:rsid w:val="000D0C04"/>
    <w:rsid w:val="000D1A7F"/>
    <w:rsid w:val="000D3E5E"/>
    <w:rsid w:val="000D6536"/>
    <w:rsid w:val="000D71DF"/>
    <w:rsid w:val="000D7396"/>
    <w:rsid w:val="000E17D0"/>
    <w:rsid w:val="0010797A"/>
    <w:rsid w:val="00124D9F"/>
    <w:rsid w:val="00133EF3"/>
    <w:rsid w:val="00136011"/>
    <w:rsid w:val="00136583"/>
    <w:rsid w:val="00156ACA"/>
    <w:rsid w:val="001767E1"/>
    <w:rsid w:val="00181488"/>
    <w:rsid w:val="001A1A1B"/>
    <w:rsid w:val="001A3296"/>
    <w:rsid w:val="001B1645"/>
    <w:rsid w:val="001B3B43"/>
    <w:rsid w:val="001B6274"/>
    <w:rsid w:val="001C3851"/>
    <w:rsid w:val="001D03B8"/>
    <w:rsid w:val="001D454E"/>
    <w:rsid w:val="001E0251"/>
    <w:rsid w:val="001E370C"/>
    <w:rsid w:val="001F2988"/>
    <w:rsid w:val="0021412D"/>
    <w:rsid w:val="0023672E"/>
    <w:rsid w:val="0025732B"/>
    <w:rsid w:val="0026270E"/>
    <w:rsid w:val="0026339D"/>
    <w:rsid w:val="0026586B"/>
    <w:rsid w:val="00292CB1"/>
    <w:rsid w:val="00293033"/>
    <w:rsid w:val="0029553E"/>
    <w:rsid w:val="00297228"/>
    <w:rsid w:val="002A5684"/>
    <w:rsid w:val="002C55E8"/>
    <w:rsid w:val="002D1C1D"/>
    <w:rsid w:val="002D2A39"/>
    <w:rsid w:val="002D32CD"/>
    <w:rsid w:val="002D40EB"/>
    <w:rsid w:val="002E306D"/>
    <w:rsid w:val="002F5435"/>
    <w:rsid w:val="002F5773"/>
    <w:rsid w:val="0030797D"/>
    <w:rsid w:val="00313379"/>
    <w:rsid w:val="00313863"/>
    <w:rsid w:val="00314781"/>
    <w:rsid w:val="00314AA4"/>
    <w:rsid w:val="003213F5"/>
    <w:rsid w:val="00322BCC"/>
    <w:rsid w:val="00323BA6"/>
    <w:rsid w:val="00325D99"/>
    <w:rsid w:val="00327B1A"/>
    <w:rsid w:val="00342B10"/>
    <w:rsid w:val="00350D2A"/>
    <w:rsid w:val="00357CFF"/>
    <w:rsid w:val="00371CCA"/>
    <w:rsid w:val="00377C85"/>
    <w:rsid w:val="00381C07"/>
    <w:rsid w:val="003915B1"/>
    <w:rsid w:val="003A0EF9"/>
    <w:rsid w:val="003A187C"/>
    <w:rsid w:val="003A546D"/>
    <w:rsid w:val="003B27C6"/>
    <w:rsid w:val="003B38EB"/>
    <w:rsid w:val="003C6FF2"/>
    <w:rsid w:val="003E0FC0"/>
    <w:rsid w:val="003E58C1"/>
    <w:rsid w:val="003E694F"/>
    <w:rsid w:val="00400ADB"/>
    <w:rsid w:val="00403947"/>
    <w:rsid w:val="00407EB5"/>
    <w:rsid w:val="004107B1"/>
    <w:rsid w:val="00415E01"/>
    <w:rsid w:val="00427DD1"/>
    <w:rsid w:val="00430A67"/>
    <w:rsid w:val="004479C2"/>
    <w:rsid w:val="00455E36"/>
    <w:rsid w:val="0046316A"/>
    <w:rsid w:val="00467184"/>
    <w:rsid w:val="00480E2F"/>
    <w:rsid w:val="00492C9F"/>
    <w:rsid w:val="004A65E9"/>
    <w:rsid w:val="004A6B9B"/>
    <w:rsid w:val="004B7FEB"/>
    <w:rsid w:val="004C4D16"/>
    <w:rsid w:val="004D1F8D"/>
    <w:rsid w:val="004E5E17"/>
    <w:rsid w:val="004F3A6C"/>
    <w:rsid w:val="004F4BBC"/>
    <w:rsid w:val="004F7266"/>
    <w:rsid w:val="00501C0C"/>
    <w:rsid w:val="00501EDB"/>
    <w:rsid w:val="0050346F"/>
    <w:rsid w:val="00531B07"/>
    <w:rsid w:val="00532DE7"/>
    <w:rsid w:val="00536579"/>
    <w:rsid w:val="0053665D"/>
    <w:rsid w:val="00540767"/>
    <w:rsid w:val="00561C1C"/>
    <w:rsid w:val="00581F97"/>
    <w:rsid w:val="00584122"/>
    <w:rsid w:val="00596005"/>
    <w:rsid w:val="005A308A"/>
    <w:rsid w:val="005B2779"/>
    <w:rsid w:val="005B4527"/>
    <w:rsid w:val="005B47E7"/>
    <w:rsid w:val="005B5DE2"/>
    <w:rsid w:val="005C6FA0"/>
    <w:rsid w:val="005D1A6E"/>
    <w:rsid w:val="005D5FF2"/>
    <w:rsid w:val="005F30E5"/>
    <w:rsid w:val="005F5FE9"/>
    <w:rsid w:val="005F7F55"/>
    <w:rsid w:val="00614207"/>
    <w:rsid w:val="00617CF8"/>
    <w:rsid w:val="00622308"/>
    <w:rsid w:val="006253EC"/>
    <w:rsid w:val="00634FF1"/>
    <w:rsid w:val="00645331"/>
    <w:rsid w:val="00646B56"/>
    <w:rsid w:val="00647159"/>
    <w:rsid w:val="0066788A"/>
    <w:rsid w:val="00667C40"/>
    <w:rsid w:val="0067151A"/>
    <w:rsid w:val="00672685"/>
    <w:rsid w:val="00676974"/>
    <w:rsid w:val="00676D52"/>
    <w:rsid w:val="006771B7"/>
    <w:rsid w:val="006817FD"/>
    <w:rsid w:val="00682EA0"/>
    <w:rsid w:val="006849E1"/>
    <w:rsid w:val="0069037F"/>
    <w:rsid w:val="00696874"/>
    <w:rsid w:val="006A2A8A"/>
    <w:rsid w:val="006A31E3"/>
    <w:rsid w:val="006A45FA"/>
    <w:rsid w:val="006F44E5"/>
    <w:rsid w:val="0070454F"/>
    <w:rsid w:val="00717DFD"/>
    <w:rsid w:val="0072311A"/>
    <w:rsid w:val="00730216"/>
    <w:rsid w:val="0073053B"/>
    <w:rsid w:val="0073242F"/>
    <w:rsid w:val="0073545C"/>
    <w:rsid w:val="007401E3"/>
    <w:rsid w:val="0074223D"/>
    <w:rsid w:val="00753392"/>
    <w:rsid w:val="00761782"/>
    <w:rsid w:val="00765790"/>
    <w:rsid w:val="0076734D"/>
    <w:rsid w:val="007772FF"/>
    <w:rsid w:val="00777CC9"/>
    <w:rsid w:val="007A5073"/>
    <w:rsid w:val="007B57C3"/>
    <w:rsid w:val="007C36D4"/>
    <w:rsid w:val="007D1AB4"/>
    <w:rsid w:val="007D1B0D"/>
    <w:rsid w:val="007D715B"/>
    <w:rsid w:val="007E0308"/>
    <w:rsid w:val="007E4223"/>
    <w:rsid w:val="007F1942"/>
    <w:rsid w:val="008022AF"/>
    <w:rsid w:val="008040C0"/>
    <w:rsid w:val="008057F0"/>
    <w:rsid w:val="00811C5D"/>
    <w:rsid w:val="0081441C"/>
    <w:rsid w:val="00822397"/>
    <w:rsid w:val="008269E2"/>
    <w:rsid w:val="008271B6"/>
    <w:rsid w:val="0083407C"/>
    <w:rsid w:val="008340A1"/>
    <w:rsid w:val="00835335"/>
    <w:rsid w:val="00837E6D"/>
    <w:rsid w:val="00840CCF"/>
    <w:rsid w:val="0084176D"/>
    <w:rsid w:val="008469C1"/>
    <w:rsid w:val="00850DEB"/>
    <w:rsid w:val="00870855"/>
    <w:rsid w:val="00875D2F"/>
    <w:rsid w:val="008945A1"/>
    <w:rsid w:val="008A30BB"/>
    <w:rsid w:val="008B6A0B"/>
    <w:rsid w:val="008D40D9"/>
    <w:rsid w:val="008D5566"/>
    <w:rsid w:val="008E38D7"/>
    <w:rsid w:val="008F4A09"/>
    <w:rsid w:val="00901EF0"/>
    <w:rsid w:val="00905CB4"/>
    <w:rsid w:val="009074AE"/>
    <w:rsid w:val="00913C0A"/>
    <w:rsid w:val="00915466"/>
    <w:rsid w:val="00916A85"/>
    <w:rsid w:val="0092657E"/>
    <w:rsid w:val="00942B33"/>
    <w:rsid w:val="00942E25"/>
    <w:rsid w:val="0094750F"/>
    <w:rsid w:val="0095590A"/>
    <w:rsid w:val="0095637C"/>
    <w:rsid w:val="00957FFC"/>
    <w:rsid w:val="00960F9B"/>
    <w:rsid w:val="00961205"/>
    <w:rsid w:val="009625C7"/>
    <w:rsid w:val="0096448E"/>
    <w:rsid w:val="0096765F"/>
    <w:rsid w:val="009726AD"/>
    <w:rsid w:val="009845B8"/>
    <w:rsid w:val="009A0AA3"/>
    <w:rsid w:val="009A7DEE"/>
    <w:rsid w:val="009B583D"/>
    <w:rsid w:val="00A00EC5"/>
    <w:rsid w:val="00A01484"/>
    <w:rsid w:val="00A13469"/>
    <w:rsid w:val="00A17F0F"/>
    <w:rsid w:val="00A208B6"/>
    <w:rsid w:val="00A2481C"/>
    <w:rsid w:val="00A31606"/>
    <w:rsid w:val="00A44A92"/>
    <w:rsid w:val="00A4542F"/>
    <w:rsid w:val="00A6250F"/>
    <w:rsid w:val="00A630AC"/>
    <w:rsid w:val="00A66A69"/>
    <w:rsid w:val="00A708F1"/>
    <w:rsid w:val="00A71111"/>
    <w:rsid w:val="00AA351A"/>
    <w:rsid w:val="00AA3AD2"/>
    <w:rsid w:val="00AA5065"/>
    <w:rsid w:val="00AA580C"/>
    <w:rsid w:val="00AB233F"/>
    <w:rsid w:val="00AC5134"/>
    <w:rsid w:val="00AC543F"/>
    <w:rsid w:val="00AD2595"/>
    <w:rsid w:val="00AE1730"/>
    <w:rsid w:val="00AE24B5"/>
    <w:rsid w:val="00AE3C2F"/>
    <w:rsid w:val="00AF2F8F"/>
    <w:rsid w:val="00AF6958"/>
    <w:rsid w:val="00AF6E63"/>
    <w:rsid w:val="00B049E5"/>
    <w:rsid w:val="00B10556"/>
    <w:rsid w:val="00B10AB0"/>
    <w:rsid w:val="00B13D4B"/>
    <w:rsid w:val="00B26954"/>
    <w:rsid w:val="00B378A0"/>
    <w:rsid w:val="00B554F6"/>
    <w:rsid w:val="00B6755A"/>
    <w:rsid w:val="00B749D1"/>
    <w:rsid w:val="00B75193"/>
    <w:rsid w:val="00B845DE"/>
    <w:rsid w:val="00B8712C"/>
    <w:rsid w:val="00B917AC"/>
    <w:rsid w:val="00B966EB"/>
    <w:rsid w:val="00BB5C07"/>
    <w:rsid w:val="00BD27D5"/>
    <w:rsid w:val="00BF0BF9"/>
    <w:rsid w:val="00BF5482"/>
    <w:rsid w:val="00C071EA"/>
    <w:rsid w:val="00C44CD1"/>
    <w:rsid w:val="00C47B99"/>
    <w:rsid w:val="00C52580"/>
    <w:rsid w:val="00C6586B"/>
    <w:rsid w:val="00C70DD3"/>
    <w:rsid w:val="00C8103F"/>
    <w:rsid w:val="00C84C2B"/>
    <w:rsid w:val="00C9053A"/>
    <w:rsid w:val="00C93D87"/>
    <w:rsid w:val="00C95563"/>
    <w:rsid w:val="00C970CE"/>
    <w:rsid w:val="00C9795D"/>
    <w:rsid w:val="00CA451F"/>
    <w:rsid w:val="00CB1705"/>
    <w:rsid w:val="00CB42E9"/>
    <w:rsid w:val="00CD4CC5"/>
    <w:rsid w:val="00CD51AA"/>
    <w:rsid w:val="00CE2A7F"/>
    <w:rsid w:val="00CE607B"/>
    <w:rsid w:val="00CE75BE"/>
    <w:rsid w:val="00CF7614"/>
    <w:rsid w:val="00D02347"/>
    <w:rsid w:val="00D10ED2"/>
    <w:rsid w:val="00D10EFE"/>
    <w:rsid w:val="00D12DD8"/>
    <w:rsid w:val="00D16E26"/>
    <w:rsid w:val="00D25695"/>
    <w:rsid w:val="00D3263F"/>
    <w:rsid w:val="00D37DE4"/>
    <w:rsid w:val="00D40D75"/>
    <w:rsid w:val="00D41B90"/>
    <w:rsid w:val="00D44218"/>
    <w:rsid w:val="00D52028"/>
    <w:rsid w:val="00D560C3"/>
    <w:rsid w:val="00D6541E"/>
    <w:rsid w:val="00D82864"/>
    <w:rsid w:val="00D919AA"/>
    <w:rsid w:val="00D91B18"/>
    <w:rsid w:val="00D920E4"/>
    <w:rsid w:val="00D97305"/>
    <w:rsid w:val="00DA2C8D"/>
    <w:rsid w:val="00DA3A97"/>
    <w:rsid w:val="00DB028B"/>
    <w:rsid w:val="00DB3213"/>
    <w:rsid w:val="00DB5D99"/>
    <w:rsid w:val="00DB61AF"/>
    <w:rsid w:val="00DE451E"/>
    <w:rsid w:val="00DE5C7E"/>
    <w:rsid w:val="00DF7E3F"/>
    <w:rsid w:val="00E03D64"/>
    <w:rsid w:val="00E14A64"/>
    <w:rsid w:val="00E228D2"/>
    <w:rsid w:val="00E264AC"/>
    <w:rsid w:val="00E27DE4"/>
    <w:rsid w:val="00E30C84"/>
    <w:rsid w:val="00E41A96"/>
    <w:rsid w:val="00E47110"/>
    <w:rsid w:val="00E71C09"/>
    <w:rsid w:val="00E72056"/>
    <w:rsid w:val="00E72555"/>
    <w:rsid w:val="00E81236"/>
    <w:rsid w:val="00EA1E48"/>
    <w:rsid w:val="00EB261F"/>
    <w:rsid w:val="00EB36E1"/>
    <w:rsid w:val="00EB6677"/>
    <w:rsid w:val="00EC685C"/>
    <w:rsid w:val="00ED1CCC"/>
    <w:rsid w:val="00ED26D4"/>
    <w:rsid w:val="00ED2BE9"/>
    <w:rsid w:val="00EE441A"/>
    <w:rsid w:val="00EF1E1F"/>
    <w:rsid w:val="00F05645"/>
    <w:rsid w:val="00F062E3"/>
    <w:rsid w:val="00F14803"/>
    <w:rsid w:val="00F17B4E"/>
    <w:rsid w:val="00F53FF7"/>
    <w:rsid w:val="00F70808"/>
    <w:rsid w:val="00F81931"/>
    <w:rsid w:val="00F81BC5"/>
    <w:rsid w:val="00F820C3"/>
    <w:rsid w:val="00F86F6E"/>
    <w:rsid w:val="00FA5194"/>
    <w:rsid w:val="00FA68A9"/>
    <w:rsid w:val="00FB1E0E"/>
    <w:rsid w:val="00FC25D7"/>
    <w:rsid w:val="00FC2EFA"/>
    <w:rsid w:val="00FC5163"/>
    <w:rsid w:val="00FD146B"/>
    <w:rsid w:val="00FD74B2"/>
    <w:rsid w:val="00FE00D7"/>
    <w:rsid w:val="18D817DA"/>
    <w:rsid w:val="30406C77"/>
    <w:rsid w:val="514F3E35"/>
    <w:rsid w:val="772D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qFormat/>
    <w:uiPriority w:val="0"/>
    <w:pPr>
      <w:shd w:val="clear" w:color="auto" w:fill="000080"/>
    </w:pPr>
  </w:style>
  <w:style w:type="paragraph" w:styleId="16">
    <w:name w:val="annotation text"/>
    <w:basedOn w:val="1"/>
    <w:link w:val="71"/>
    <w:semiHidden/>
    <w:qFormat/>
    <w:uiPriority w:val="0"/>
    <w:pPr>
      <w:jc w:val="left"/>
    </w:pPr>
  </w:style>
  <w:style w:type="paragraph" w:styleId="17">
    <w:name w:val="Salutation"/>
    <w:basedOn w:val="1"/>
    <w:next w:val="1"/>
    <w:link w:val="87"/>
    <w:qFormat/>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99"/>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qFormat/>
    <w:uiPriority w:val="0"/>
    <w:rPr>
      <w:rFonts w:ascii="Arial" w:hAnsi="Arial" w:eastAsia="黑体" w:cs="Times New Roman"/>
      <w:b/>
      <w:bCs/>
      <w:sz w:val="32"/>
      <w:szCs w:val="32"/>
    </w:rPr>
  </w:style>
  <w:style w:type="character" w:customStyle="1" w:styleId="58">
    <w:name w:val="标题 3 字符"/>
    <w:basedOn w:val="48"/>
    <w:link w:val="4"/>
    <w:qFormat/>
    <w:uiPriority w:val="0"/>
    <w:rPr>
      <w:rFonts w:ascii="Times New Roman" w:hAnsi="Times New Roman" w:eastAsia="宋体" w:cs="Times New Roman"/>
      <w:b/>
      <w:bCs/>
      <w:sz w:val="32"/>
      <w:szCs w:val="32"/>
    </w:rPr>
  </w:style>
  <w:style w:type="character" w:customStyle="1" w:styleId="59">
    <w:name w:val="标题 4 字符"/>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qFormat/>
    <w:uiPriority w:val="0"/>
    <w:rPr>
      <w:rFonts w:ascii="Arial" w:hAnsi="Arial" w:eastAsia="黑体" w:cs="Times New Roman"/>
      <w:b/>
      <w:bCs/>
      <w:sz w:val="24"/>
      <w:szCs w:val="24"/>
    </w:rPr>
  </w:style>
  <w:style w:type="character" w:customStyle="1" w:styleId="62">
    <w:name w:val="标题 7 字符"/>
    <w:basedOn w:val="48"/>
    <w:link w:val="9"/>
    <w:qFormat/>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qFormat/>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qFormat/>
    <w:uiPriority w:val="0"/>
    <w:rPr>
      <w:rFonts w:ascii="Arial" w:hAnsi="Arial" w:eastAsia="黑体" w:cs="Times New Roman"/>
      <w:szCs w:val="21"/>
    </w:rPr>
  </w:style>
  <w:style w:type="character" w:customStyle="1" w:styleId="65">
    <w:name w:val="文档结构图 字符"/>
    <w:basedOn w:val="48"/>
    <w:link w:val="15"/>
    <w:semiHidden/>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qFormat/>
    <w:uiPriority w:val="0"/>
    <w:rPr>
      <w:rFonts w:ascii="Times New Roman" w:hAnsi="Times New Roman" w:eastAsia="宋体" w:cs="Times New Roman"/>
      <w:sz w:val="18"/>
      <w:szCs w:val="18"/>
    </w:rPr>
  </w:style>
  <w:style w:type="character" w:customStyle="1" w:styleId="67">
    <w:name w:val="脚注文本 字符"/>
    <w:basedOn w:val="48"/>
    <w:link w:val="37"/>
    <w:semiHidden/>
    <w:qFormat/>
    <w:uiPriority w:val="0"/>
    <w:rPr>
      <w:rFonts w:ascii="Times New Roman" w:hAnsi="Times New Roman" w:eastAsia="宋体" w:cs="Times New Roman"/>
      <w:sz w:val="18"/>
      <w:szCs w:val="18"/>
    </w:rPr>
  </w:style>
  <w:style w:type="character" w:customStyle="1" w:styleId="68">
    <w:name w:val="页眉 字符"/>
    <w:basedOn w:val="48"/>
    <w:semiHidden/>
    <w:uiPriority w:val="99"/>
    <w:rPr>
      <w:rFonts w:ascii="Times New Roman" w:hAnsi="Times New Roman" w:eastAsia="宋体" w:cs="Times New Roman"/>
      <w:sz w:val="18"/>
      <w:szCs w:val="18"/>
    </w:rPr>
  </w:style>
  <w:style w:type="character" w:customStyle="1" w:styleId="69">
    <w:name w:val="页脚 字符"/>
    <w:basedOn w:val="48"/>
    <w:semiHidden/>
    <w:qFormat/>
    <w:uiPriority w:val="99"/>
    <w:rPr>
      <w:rFonts w:ascii="Times New Roman" w:hAnsi="Times New Roman" w:eastAsia="宋体" w:cs="Times New Roman"/>
      <w:sz w:val="18"/>
      <w:szCs w:val="18"/>
    </w:rPr>
  </w:style>
  <w:style w:type="character" w:customStyle="1" w:styleId="70">
    <w:name w:val="批注文字 字符"/>
    <w:basedOn w:val="48"/>
    <w:semiHidden/>
    <w:qFormat/>
    <w:uiPriority w:val="99"/>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99"/>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qFormat/>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142">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图表内容"/>
    <w:basedOn w:val="1"/>
    <w:link w:val="145"/>
    <w:qFormat/>
    <w:uiPriority w:val="0"/>
    <w:pPr>
      <w:widowControl/>
      <w:spacing w:line="300" w:lineRule="exact"/>
      <w:jc w:val="center"/>
    </w:pPr>
    <w:rPr>
      <w:rFonts w:ascii="仿宋_GB2312" w:hAnsi="仿宋_GB2312" w:eastAsia="仿宋_GB2312" w:cs="宋体"/>
      <w:kern w:val="0"/>
      <w:szCs w:val="18"/>
    </w:rPr>
  </w:style>
  <w:style w:type="character" w:customStyle="1" w:styleId="145">
    <w:name w:val="图表内容 Char"/>
    <w:basedOn w:val="48"/>
    <w:link w:val="144"/>
    <w:qFormat/>
    <w:uiPriority w:val="0"/>
    <w:rPr>
      <w:rFonts w:ascii="仿宋_GB2312" w:hAnsi="仿宋_GB2312" w:eastAsia="仿宋_GB2312" w:cs="宋体"/>
      <w:kern w:val="0"/>
      <w:szCs w:val="18"/>
    </w:rPr>
  </w:style>
  <w:style w:type="paragraph" w:customStyle="1" w:styleId="146">
    <w:name w:val="标题2a"/>
    <w:basedOn w:val="3"/>
    <w:next w:val="25"/>
    <w:qFormat/>
    <w:uiPriority w:val="0"/>
    <w:pPr>
      <w:spacing w:before="360" w:after="240" w:line="240" w:lineRule="auto"/>
    </w:pPr>
    <w:rPr>
      <w:rFonts w:ascii="Times New Roman" w:hAnsi="Times New Roman" w:eastAsia="宋体"/>
      <w:sz w:val="28"/>
    </w:rPr>
  </w:style>
  <w:style w:type="paragraph" w:styleId="147">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48">
    <w:name w:val="标题3a"/>
    <w:basedOn w:val="4"/>
    <w:qFormat/>
    <w:uiPriority w:val="0"/>
    <w:pPr>
      <w:widowControl/>
      <w:spacing w:before="240" w:after="160" w:line="240" w:lineRule="auto"/>
      <w:jc w:val="left"/>
    </w:pPr>
    <w:rPr>
      <w:color w:val="000000" w:themeColor="text1"/>
      <w:kern w:val="0"/>
      <w:sz w:val="24"/>
      <w14:textFill>
        <w14:solidFill>
          <w14:schemeClr w14:val="tx1"/>
        </w14:solidFill>
      </w14:textFill>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38</Pages>
  <Words>3041</Words>
  <Characters>17339</Characters>
  <Lines>144</Lines>
  <Paragraphs>40</Paragraphs>
  <TotalTime>702</TotalTime>
  <ScaleCrop>false</ScaleCrop>
  <LinksUpToDate>false</LinksUpToDate>
  <CharactersWithSpaces>20340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2021-03-03T08:07:00Z</dcterms:created>
  <dc:creator>Windows User</dc:creator>
  <cp:lastModifiedBy>Dean</cp:lastModifiedBy>
  <cp:lastPrinted>2024-09-03T06:29:00Z</cp:lastPrinted>
  <dcterms:modified xsi:type="dcterms:W3CDTF">2024-09-04T11:06:07Z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2CDC323CF39D41D89630B2508D77372A</vt:lpwstr>
  </property>
</Properties>
</file>