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B67" w:rsidRDefault="00E92B6E">
      <w:pPr>
        <w:widowControl w:val="0"/>
        <w:rPr>
          <w:rFonts w:eastAsia="方正小标宋简体"/>
          <w:kern w:val="2"/>
          <w:sz w:val="28"/>
          <w:szCs w:val="28"/>
        </w:rPr>
      </w:pPr>
      <w:r>
        <w:rPr>
          <w:rFonts w:eastAsia="方正小标宋简体"/>
          <w:kern w:val="2"/>
          <w:sz w:val="28"/>
          <w:szCs w:val="28"/>
        </w:rPr>
        <w:t>附件</w:t>
      </w:r>
      <w:r>
        <w:rPr>
          <w:rFonts w:eastAsia="方正小标宋简体"/>
          <w:kern w:val="2"/>
          <w:sz w:val="28"/>
          <w:szCs w:val="28"/>
        </w:rPr>
        <w:t>1</w:t>
      </w:r>
      <w:r>
        <w:rPr>
          <w:rFonts w:eastAsia="方正小标宋简体"/>
          <w:kern w:val="2"/>
          <w:sz w:val="28"/>
          <w:szCs w:val="28"/>
        </w:rPr>
        <w:t>：</w:t>
      </w:r>
    </w:p>
    <w:p w:rsidR="00D44B67" w:rsidRDefault="00E92B6E">
      <w:pPr>
        <w:widowControl w:val="0"/>
        <w:jc w:val="center"/>
        <w:rPr>
          <w:rFonts w:eastAsia="黑体"/>
          <w:kern w:val="2"/>
          <w:sz w:val="28"/>
          <w:szCs w:val="28"/>
        </w:rPr>
      </w:pPr>
      <w:r>
        <w:rPr>
          <w:rFonts w:eastAsia="黑体"/>
          <w:kern w:val="2"/>
          <w:sz w:val="28"/>
          <w:szCs w:val="28"/>
        </w:rPr>
        <w:t>中国工商制冷空调行业第二阶段</w:t>
      </w:r>
      <w:r>
        <w:rPr>
          <w:rFonts w:eastAsia="黑体"/>
          <w:kern w:val="2"/>
          <w:sz w:val="28"/>
          <w:szCs w:val="28"/>
        </w:rPr>
        <w:t>HCFCs</w:t>
      </w:r>
      <w:r>
        <w:rPr>
          <w:rFonts w:eastAsia="黑体"/>
          <w:kern w:val="2"/>
          <w:sz w:val="28"/>
          <w:szCs w:val="28"/>
        </w:rPr>
        <w:t>淘汰改造项目</w:t>
      </w:r>
    </w:p>
    <w:p w:rsidR="00D44B67" w:rsidRDefault="00E92B6E">
      <w:pPr>
        <w:widowControl w:val="0"/>
        <w:jc w:val="center"/>
        <w:rPr>
          <w:rFonts w:eastAsia="黑体"/>
          <w:kern w:val="2"/>
          <w:sz w:val="28"/>
          <w:szCs w:val="28"/>
        </w:rPr>
      </w:pPr>
      <w:r>
        <w:rPr>
          <w:rFonts w:eastAsia="黑体"/>
          <w:kern w:val="2"/>
          <w:sz w:val="28"/>
          <w:szCs w:val="28"/>
        </w:rPr>
        <w:t>申报相关要求</w:t>
      </w:r>
    </w:p>
    <w:p w:rsidR="00D44B67" w:rsidRDefault="00E92B6E">
      <w:pPr>
        <w:widowControl w:val="0"/>
        <w:numPr>
          <w:ilvl w:val="0"/>
          <w:numId w:val="1"/>
        </w:numPr>
        <w:spacing w:beforeLines="100" w:before="312" w:afterLines="100" w:after="312"/>
        <w:jc w:val="both"/>
        <w:rPr>
          <w:rFonts w:eastAsia="宋体"/>
          <w:b/>
        </w:rPr>
      </w:pPr>
      <w:r>
        <w:rPr>
          <w:rFonts w:eastAsia="宋体"/>
          <w:b/>
        </w:rPr>
        <w:t>企业申报资格及条件</w:t>
      </w:r>
    </w:p>
    <w:p w:rsidR="00D44B67" w:rsidRDefault="00E92B6E">
      <w:pPr>
        <w:spacing w:beforeLines="50" w:before="156" w:line="360" w:lineRule="auto"/>
        <w:ind w:firstLineChars="200" w:firstLine="480"/>
        <w:rPr>
          <w:rFonts w:eastAsia="宋体"/>
        </w:rPr>
      </w:pPr>
      <w:r>
        <w:rPr>
          <w:rFonts w:eastAsia="宋体"/>
        </w:rPr>
        <w:t>提交项目建议书的企业须满足以下条件：</w:t>
      </w:r>
    </w:p>
    <w:p w:rsidR="00D44B67" w:rsidRDefault="00E92B6E">
      <w:pPr>
        <w:widowControl w:val="0"/>
        <w:numPr>
          <w:ilvl w:val="0"/>
          <w:numId w:val="2"/>
        </w:numPr>
        <w:tabs>
          <w:tab w:val="clear" w:pos="720"/>
          <w:tab w:val="left" w:pos="960"/>
          <w:tab w:val="left" w:pos="993"/>
        </w:tabs>
        <w:spacing w:beforeLines="50" w:before="156" w:line="360" w:lineRule="auto"/>
        <w:ind w:leftChars="177" w:left="850" w:hangingChars="177" w:hanging="425"/>
        <w:jc w:val="both"/>
        <w:rPr>
          <w:rFonts w:eastAsia="宋体"/>
        </w:rPr>
      </w:pPr>
      <w:r>
        <w:rPr>
          <w:rFonts w:eastAsia="宋体"/>
        </w:rPr>
        <w:t>在中华人民共和国境内从事工业商业用途空调及制冷设备的制造企业，包括空调及制冷设备整机制造商以及压缩机制造商；</w:t>
      </w:r>
    </w:p>
    <w:p w:rsidR="00D44B67" w:rsidRDefault="00E92B6E">
      <w:pPr>
        <w:widowControl w:val="0"/>
        <w:numPr>
          <w:ilvl w:val="0"/>
          <w:numId w:val="2"/>
        </w:numPr>
        <w:tabs>
          <w:tab w:val="clear" w:pos="720"/>
          <w:tab w:val="left" w:pos="960"/>
          <w:tab w:val="left" w:pos="993"/>
        </w:tabs>
        <w:spacing w:beforeLines="50" w:before="156" w:line="360" w:lineRule="auto"/>
        <w:ind w:leftChars="177" w:left="850" w:hangingChars="177" w:hanging="425"/>
        <w:jc w:val="both"/>
        <w:rPr>
          <w:rFonts w:eastAsia="宋体"/>
        </w:rPr>
      </w:pPr>
      <w:r>
        <w:rPr>
          <w:rFonts w:eastAsia="宋体"/>
        </w:rPr>
        <w:t>企业</w:t>
      </w:r>
      <w:r>
        <w:rPr>
          <w:rFonts w:eastAsia="宋体" w:hint="eastAsia"/>
        </w:rPr>
        <w:t>应为</w:t>
      </w:r>
      <w:r>
        <w:rPr>
          <w:rFonts w:eastAsia="宋体"/>
        </w:rPr>
        <w:t>中</w:t>
      </w:r>
      <w:r>
        <w:rPr>
          <w:rFonts w:eastAsia="宋体" w:hint="eastAsia"/>
        </w:rPr>
        <w:t>资企业</w:t>
      </w:r>
      <w:r>
        <w:rPr>
          <w:rFonts w:eastAsia="宋体"/>
        </w:rPr>
        <w:t>或有中</w:t>
      </w:r>
      <w:r>
        <w:rPr>
          <w:rFonts w:eastAsia="宋体" w:hint="eastAsia"/>
        </w:rPr>
        <w:t>资</w:t>
      </w:r>
      <w:r>
        <w:rPr>
          <w:rFonts w:eastAsia="宋体"/>
        </w:rPr>
        <w:t>股份的合资企业；</w:t>
      </w:r>
    </w:p>
    <w:p w:rsidR="00D44B67" w:rsidRDefault="00E92B6E">
      <w:pPr>
        <w:widowControl w:val="0"/>
        <w:numPr>
          <w:ilvl w:val="0"/>
          <w:numId w:val="2"/>
        </w:numPr>
        <w:tabs>
          <w:tab w:val="clear" w:pos="720"/>
          <w:tab w:val="left" w:pos="960"/>
          <w:tab w:val="left" w:pos="993"/>
        </w:tabs>
        <w:spacing w:beforeLines="50" w:before="156" w:line="360" w:lineRule="auto"/>
        <w:ind w:leftChars="177" w:left="850" w:hangingChars="177" w:hanging="425"/>
        <w:jc w:val="both"/>
        <w:rPr>
          <w:rFonts w:eastAsia="宋体"/>
        </w:rPr>
      </w:pPr>
      <w:r>
        <w:rPr>
          <w:rFonts w:eastAsia="宋体"/>
        </w:rPr>
        <w:t>企业拟改造的</w:t>
      </w:r>
      <w:r>
        <w:rPr>
          <w:rFonts w:eastAsia="宋体"/>
        </w:rPr>
        <w:t>HCFCs</w:t>
      </w:r>
      <w:r>
        <w:rPr>
          <w:rFonts w:eastAsia="宋体" w:hint="eastAsia"/>
        </w:rPr>
        <w:t>产品</w:t>
      </w:r>
      <w:r>
        <w:rPr>
          <w:rFonts w:eastAsia="宋体"/>
        </w:rPr>
        <w:t>生产线在</w:t>
      </w:r>
      <w:r>
        <w:rPr>
          <w:rFonts w:eastAsia="宋体"/>
        </w:rPr>
        <w:t>2007</w:t>
      </w:r>
      <w:r>
        <w:rPr>
          <w:rFonts w:eastAsia="宋体"/>
        </w:rPr>
        <w:t>年</w:t>
      </w:r>
      <w:r>
        <w:rPr>
          <w:rFonts w:eastAsia="宋体"/>
        </w:rPr>
        <w:t>9</w:t>
      </w:r>
      <w:r>
        <w:rPr>
          <w:rFonts w:eastAsia="宋体"/>
        </w:rPr>
        <w:t>月</w:t>
      </w:r>
      <w:r>
        <w:rPr>
          <w:rFonts w:eastAsia="宋体"/>
        </w:rPr>
        <w:t>21</w:t>
      </w:r>
      <w:r>
        <w:rPr>
          <w:rFonts w:eastAsia="宋体"/>
        </w:rPr>
        <w:t>日之前建立并运行；</w:t>
      </w:r>
    </w:p>
    <w:p w:rsidR="00D44B67" w:rsidRDefault="00E92B6E">
      <w:pPr>
        <w:widowControl w:val="0"/>
        <w:numPr>
          <w:ilvl w:val="0"/>
          <w:numId w:val="2"/>
        </w:numPr>
        <w:tabs>
          <w:tab w:val="clear" w:pos="720"/>
          <w:tab w:val="left" w:pos="960"/>
          <w:tab w:val="left" w:pos="993"/>
        </w:tabs>
        <w:spacing w:beforeLines="50" w:before="156" w:line="360" w:lineRule="auto"/>
        <w:ind w:leftChars="177" w:left="850" w:hangingChars="177" w:hanging="425"/>
        <w:jc w:val="both"/>
        <w:rPr>
          <w:rFonts w:eastAsia="宋体"/>
        </w:rPr>
      </w:pPr>
      <w:r>
        <w:rPr>
          <w:rFonts w:eastAsia="宋体"/>
        </w:rPr>
        <w:t>企业具有完备的经营管理制度，近年来经营状况良好，并有相应的新产品开发能力及市场推广能力；</w:t>
      </w:r>
    </w:p>
    <w:p w:rsidR="00D44B67" w:rsidRDefault="00E92B6E">
      <w:pPr>
        <w:widowControl w:val="0"/>
        <w:numPr>
          <w:ilvl w:val="0"/>
          <w:numId w:val="2"/>
        </w:numPr>
        <w:tabs>
          <w:tab w:val="clear" w:pos="720"/>
          <w:tab w:val="left" w:pos="960"/>
          <w:tab w:val="left" w:pos="993"/>
        </w:tabs>
        <w:spacing w:beforeLines="50" w:before="156" w:line="360" w:lineRule="auto"/>
        <w:ind w:leftChars="177" w:left="850" w:hangingChars="177" w:hanging="425"/>
        <w:jc w:val="both"/>
        <w:rPr>
          <w:rFonts w:eastAsia="宋体"/>
        </w:rPr>
      </w:pPr>
      <w:r>
        <w:rPr>
          <w:rFonts w:eastAsia="宋体"/>
        </w:rPr>
        <w:t>企业同意生产线改造资金赠款不足的部分由企业自</w:t>
      </w:r>
      <w:r>
        <w:rPr>
          <w:rFonts w:eastAsia="宋体"/>
        </w:rPr>
        <w:t>配套解决；</w:t>
      </w:r>
    </w:p>
    <w:p w:rsidR="00D44B67" w:rsidRDefault="00E92B6E">
      <w:pPr>
        <w:widowControl w:val="0"/>
        <w:numPr>
          <w:ilvl w:val="0"/>
          <w:numId w:val="2"/>
        </w:numPr>
        <w:tabs>
          <w:tab w:val="clear" w:pos="720"/>
          <w:tab w:val="left" w:pos="960"/>
          <w:tab w:val="left" w:pos="993"/>
        </w:tabs>
        <w:spacing w:beforeLines="50" w:before="156" w:line="360" w:lineRule="auto"/>
        <w:ind w:leftChars="177" w:left="850" w:hangingChars="177" w:hanging="425"/>
        <w:jc w:val="both"/>
        <w:rPr>
          <w:rFonts w:eastAsia="宋体"/>
        </w:rPr>
      </w:pPr>
      <w:r>
        <w:rPr>
          <w:rFonts w:eastAsia="宋体"/>
        </w:rPr>
        <w:t>企业承诺按时完成项目改造，且改造后企业的</w:t>
      </w:r>
      <w:r>
        <w:rPr>
          <w:rFonts w:eastAsia="宋体"/>
        </w:rPr>
        <w:t>HCFCs</w:t>
      </w:r>
      <w:r>
        <w:rPr>
          <w:rFonts w:eastAsia="宋体"/>
        </w:rPr>
        <w:t>消费量应相应减少</w:t>
      </w:r>
      <w:r>
        <w:rPr>
          <w:rFonts w:eastAsia="宋体" w:hint="eastAsia"/>
        </w:rPr>
        <w:t>，改造的生产线持续使用所选择的替代技术</w:t>
      </w:r>
      <w:r>
        <w:rPr>
          <w:rFonts w:eastAsia="宋体"/>
        </w:rPr>
        <w:t>；</w:t>
      </w:r>
    </w:p>
    <w:p w:rsidR="00D44B67" w:rsidRDefault="00E92B6E">
      <w:pPr>
        <w:widowControl w:val="0"/>
        <w:numPr>
          <w:ilvl w:val="0"/>
          <w:numId w:val="2"/>
        </w:numPr>
        <w:tabs>
          <w:tab w:val="clear" w:pos="720"/>
          <w:tab w:val="left" w:pos="960"/>
          <w:tab w:val="left" w:pos="993"/>
        </w:tabs>
        <w:spacing w:beforeLines="50" w:before="156" w:line="360" w:lineRule="auto"/>
        <w:ind w:leftChars="177" w:left="850" w:hangingChars="177" w:hanging="425"/>
        <w:jc w:val="both"/>
        <w:rPr>
          <w:rFonts w:eastAsia="宋体"/>
        </w:rPr>
      </w:pPr>
      <w:r>
        <w:rPr>
          <w:rFonts w:eastAsia="宋体"/>
        </w:rPr>
        <w:t>企业</w:t>
      </w:r>
      <w:r>
        <w:rPr>
          <w:rFonts w:eastAsia="宋体" w:hint="eastAsia"/>
        </w:rPr>
        <w:t>须</w:t>
      </w:r>
      <w:r>
        <w:rPr>
          <w:rFonts w:eastAsia="宋体"/>
        </w:rPr>
        <w:t>按照</w:t>
      </w:r>
      <w:r>
        <w:rPr>
          <w:rFonts w:eastAsia="宋体" w:hint="eastAsia"/>
        </w:rPr>
        <w:t>生态环境</w:t>
      </w:r>
      <w:r>
        <w:rPr>
          <w:rFonts w:eastAsia="宋体"/>
        </w:rPr>
        <w:t>部</w:t>
      </w:r>
      <w:r>
        <w:rPr>
          <w:rFonts w:eastAsia="宋体"/>
        </w:rPr>
        <w:t>HCFCs</w:t>
      </w:r>
      <w:r>
        <w:rPr>
          <w:rFonts w:eastAsia="宋体" w:hint="eastAsia"/>
        </w:rPr>
        <w:t>使用</w:t>
      </w:r>
      <w:r>
        <w:rPr>
          <w:rFonts w:eastAsia="宋体"/>
        </w:rPr>
        <w:t>管理的要求，按年度申请</w:t>
      </w:r>
      <w:r>
        <w:rPr>
          <w:rFonts w:eastAsia="宋体"/>
        </w:rPr>
        <w:t>HCFCs</w:t>
      </w:r>
      <w:r>
        <w:rPr>
          <w:rFonts w:eastAsia="宋体"/>
        </w:rPr>
        <w:t>使用配额</w:t>
      </w:r>
      <w:r>
        <w:rPr>
          <w:rFonts w:eastAsia="宋体" w:hint="eastAsia"/>
        </w:rPr>
        <w:t>或进行相应备案</w:t>
      </w:r>
      <w:r>
        <w:rPr>
          <w:rFonts w:eastAsia="宋体"/>
        </w:rPr>
        <w:t>，上报</w:t>
      </w:r>
      <w:r>
        <w:rPr>
          <w:rFonts w:eastAsia="宋体"/>
        </w:rPr>
        <w:t>HCFCs</w:t>
      </w:r>
      <w:r>
        <w:rPr>
          <w:rFonts w:eastAsia="宋体"/>
        </w:rPr>
        <w:t>消费量数据，并接受有关部门的监督检查；</w:t>
      </w:r>
    </w:p>
    <w:p w:rsidR="00D44B67" w:rsidRDefault="00E92B6E">
      <w:pPr>
        <w:widowControl w:val="0"/>
        <w:numPr>
          <w:ilvl w:val="0"/>
          <w:numId w:val="2"/>
        </w:numPr>
        <w:tabs>
          <w:tab w:val="clear" w:pos="720"/>
          <w:tab w:val="left" w:pos="960"/>
          <w:tab w:val="left" w:pos="993"/>
        </w:tabs>
        <w:spacing w:beforeLines="50" w:before="156" w:line="360" w:lineRule="auto"/>
        <w:ind w:leftChars="177" w:left="850" w:hangingChars="177" w:hanging="425"/>
        <w:jc w:val="both"/>
        <w:rPr>
          <w:rFonts w:eastAsia="宋体"/>
        </w:rPr>
      </w:pPr>
      <w:r>
        <w:rPr>
          <w:rFonts w:eastAsia="宋体"/>
        </w:rPr>
        <w:t>鼓励中小企业（</w:t>
      </w:r>
      <w:r>
        <w:rPr>
          <w:rFonts w:eastAsia="宋体"/>
        </w:rPr>
        <w:t>HCFCs</w:t>
      </w:r>
      <w:r>
        <w:rPr>
          <w:rFonts w:eastAsia="宋体"/>
        </w:rPr>
        <w:t>年消费量小于</w:t>
      </w:r>
      <w:r>
        <w:rPr>
          <w:rFonts w:eastAsia="宋体"/>
        </w:rPr>
        <w:t>50</w:t>
      </w:r>
      <w:r>
        <w:rPr>
          <w:rFonts w:eastAsia="宋体"/>
        </w:rPr>
        <w:t>吨）申报项目。</w:t>
      </w:r>
    </w:p>
    <w:p w:rsidR="00D44B67" w:rsidRDefault="00E92B6E">
      <w:pPr>
        <w:widowControl w:val="0"/>
        <w:numPr>
          <w:ilvl w:val="0"/>
          <w:numId w:val="1"/>
        </w:numPr>
        <w:spacing w:beforeLines="100" w:before="312" w:afterLines="100" w:after="312"/>
        <w:jc w:val="both"/>
        <w:rPr>
          <w:rFonts w:eastAsia="宋体"/>
          <w:b/>
        </w:rPr>
      </w:pPr>
      <w:r>
        <w:rPr>
          <w:rFonts w:eastAsia="宋体"/>
          <w:b/>
        </w:rPr>
        <w:t>项目申报程序</w:t>
      </w:r>
    </w:p>
    <w:p w:rsidR="00D44B67" w:rsidRDefault="00E92B6E">
      <w:pPr>
        <w:widowControl w:val="0"/>
        <w:spacing w:beforeLines="50" w:before="156" w:line="360" w:lineRule="auto"/>
        <w:ind w:left="420"/>
        <w:jc w:val="both"/>
        <w:rPr>
          <w:rFonts w:eastAsia="宋体"/>
        </w:rPr>
      </w:pPr>
      <w:r>
        <w:rPr>
          <w:rFonts w:eastAsia="宋体"/>
        </w:rPr>
        <w:t>项目申报程序如下：</w:t>
      </w:r>
    </w:p>
    <w:p w:rsidR="00D44B67" w:rsidRDefault="00E92B6E">
      <w:pPr>
        <w:widowControl w:val="0"/>
        <w:spacing w:beforeLines="50" w:before="156" w:line="360" w:lineRule="auto"/>
        <w:ind w:left="420"/>
        <w:jc w:val="both"/>
        <w:rPr>
          <w:rFonts w:eastAsia="宋体"/>
        </w:rPr>
      </w:pPr>
      <w:bookmarkStart w:id="0" w:name="_GoBack"/>
      <w:bookmarkEnd w:id="0"/>
      <w:r>
        <w:rPr>
          <w:rFonts w:eastAsia="宋体" w:hint="eastAsia"/>
          <w:noProof/>
        </w:rPr>
        <w:lastRenderedPageBreak/>
        <w:drawing>
          <wp:inline distT="0" distB="0" distL="0" distR="0">
            <wp:extent cx="5278120" cy="31413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278120" cy="3141345"/>
                    </a:xfrm>
                    <a:prstGeom prst="rect">
                      <a:avLst/>
                    </a:prstGeom>
                  </pic:spPr>
                </pic:pic>
              </a:graphicData>
            </a:graphic>
          </wp:inline>
        </w:drawing>
      </w:r>
    </w:p>
    <w:p w:rsidR="00D44B67" w:rsidRDefault="00E92B6E">
      <w:pPr>
        <w:widowControl w:val="0"/>
        <w:numPr>
          <w:ilvl w:val="0"/>
          <w:numId w:val="1"/>
        </w:numPr>
        <w:spacing w:beforeLines="100" w:before="312" w:afterLines="100" w:after="312"/>
        <w:jc w:val="both"/>
        <w:rPr>
          <w:rFonts w:eastAsia="宋体"/>
          <w:b/>
        </w:rPr>
      </w:pPr>
      <w:r>
        <w:rPr>
          <w:rFonts w:eastAsia="宋体"/>
          <w:b/>
        </w:rPr>
        <w:t>项目意向书（模板见附件</w:t>
      </w:r>
      <w:r>
        <w:rPr>
          <w:rFonts w:eastAsia="宋体"/>
          <w:b/>
        </w:rPr>
        <w:t>2</w:t>
      </w:r>
      <w:r>
        <w:rPr>
          <w:rFonts w:eastAsia="宋体"/>
          <w:b/>
        </w:rPr>
        <w:t>）</w:t>
      </w:r>
    </w:p>
    <w:p w:rsidR="00D44B67" w:rsidRDefault="00E92B6E">
      <w:pPr>
        <w:widowControl w:val="0"/>
        <w:numPr>
          <w:ilvl w:val="0"/>
          <w:numId w:val="1"/>
        </w:numPr>
        <w:spacing w:beforeLines="100" w:before="312" w:afterLines="100" w:after="312"/>
        <w:jc w:val="both"/>
        <w:rPr>
          <w:rFonts w:eastAsia="宋体"/>
          <w:b/>
        </w:rPr>
      </w:pPr>
      <w:r>
        <w:rPr>
          <w:rFonts w:eastAsia="宋体"/>
          <w:b/>
        </w:rPr>
        <w:t>项目建议书</w:t>
      </w:r>
    </w:p>
    <w:p w:rsidR="00D44B67" w:rsidRDefault="00E92B6E">
      <w:pPr>
        <w:widowControl w:val="0"/>
        <w:spacing w:beforeLines="50" w:before="156" w:line="360" w:lineRule="auto"/>
        <w:ind w:left="420"/>
        <w:jc w:val="both"/>
        <w:rPr>
          <w:rFonts w:eastAsia="宋体"/>
        </w:rPr>
      </w:pPr>
      <w:r>
        <w:rPr>
          <w:rFonts w:eastAsia="宋体"/>
        </w:rPr>
        <w:t>项目建议书应包括但不限于以下内容：</w:t>
      </w:r>
    </w:p>
    <w:p w:rsidR="00D44B67" w:rsidRDefault="00E92B6E">
      <w:pPr>
        <w:widowControl w:val="0"/>
        <w:numPr>
          <w:ilvl w:val="0"/>
          <w:numId w:val="3"/>
        </w:numPr>
        <w:tabs>
          <w:tab w:val="clear" w:pos="720"/>
          <w:tab w:val="left" w:pos="851"/>
        </w:tabs>
        <w:spacing w:beforeLines="50" w:before="156" w:line="360" w:lineRule="auto"/>
        <w:ind w:left="851" w:hanging="425"/>
        <w:jc w:val="both"/>
        <w:rPr>
          <w:rFonts w:eastAsia="宋体"/>
        </w:rPr>
      </w:pPr>
      <w:r>
        <w:rPr>
          <w:rFonts w:eastAsia="宋体"/>
        </w:rPr>
        <w:t>项目目标：通过项目实施可实现的</w:t>
      </w:r>
      <w:r>
        <w:rPr>
          <w:rFonts w:eastAsia="宋体"/>
        </w:rPr>
        <w:t>HCFCs</w:t>
      </w:r>
      <w:r>
        <w:rPr>
          <w:rFonts w:eastAsia="宋体"/>
        </w:rPr>
        <w:t>淘汰量。</w:t>
      </w:r>
    </w:p>
    <w:p w:rsidR="00D44B67" w:rsidRDefault="00E92B6E">
      <w:pPr>
        <w:widowControl w:val="0"/>
        <w:numPr>
          <w:ilvl w:val="0"/>
          <w:numId w:val="3"/>
        </w:numPr>
        <w:tabs>
          <w:tab w:val="clear" w:pos="720"/>
          <w:tab w:val="left" w:pos="960"/>
          <w:tab w:val="left" w:pos="993"/>
        </w:tabs>
        <w:spacing w:beforeLines="50" w:before="156" w:line="360" w:lineRule="auto"/>
        <w:ind w:leftChars="177" w:left="850" w:hangingChars="177" w:hanging="425"/>
        <w:jc w:val="both"/>
        <w:rPr>
          <w:rFonts w:eastAsia="宋体"/>
        </w:rPr>
      </w:pPr>
      <w:r>
        <w:rPr>
          <w:rFonts w:eastAsia="宋体"/>
        </w:rPr>
        <w:t>企业背景及生产基本信息：</w:t>
      </w:r>
      <w:r>
        <w:rPr>
          <w:rFonts w:eastAsia="宋体"/>
        </w:rPr>
        <w:t xml:space="preserve"> </w:t>
      </w:r>
    </w:p>
    <w:p w:rsidR="00D44B67" w:rsidRDefault="00E92B6E">
      <w:pPr>
        <w:widowControl w:val="0"/>
        <w:tabs>
          <w:tab w:val="left" w:pos="993"/>
        </w:tabs>
        <w:spacing w:beforeLines="50" w:before="156" w:line="360" w:lineRule="auto"/>
        <w:ind w:left="850"/>
        <w:jc w:val="both"/>
        <w:rPr>
          <w:rFonts w:eastAsia="宋体"/>
        </w:rPr>
      </w:pPr>
      <w:r>
        <w:rPr>
          <w:rFonts w:eastAsia="宋体"/>
        </w:rPr>
        <w:t>——</w:t>
      </w:r>
      <w:r>
        <w:rPr>
          <w:rFonts w:eastAsia="宋体"/>
        </w:rPr>
        <w:t>企业生产经营情况，简述企业成立时间、</w:t>
      </w:r>
      <w:r>
        <w:rPr>
          <w:rFonts w:eastAsia="宋体" w:hint="eastAsia"/>
        </w:rPr>
        <w:t>中外资比例、</w:t>
      </w:r>
      <w:r>
        <w:rPr>
          <w:rFonts w:eastAsia="宋体"/>
        </w:rPr>
        <w:t>主营产品与业务、技术研发能力、管理情况、市场情况等；</w:t>
      </w:r>
    </w:p>
    <w:p w:rsidR="00D44B67" w:rsidRDefault="00E92B6E">
      <w:pPr>
        <w:widowControl w:val="0"/>
        <w:tabs>
          <w:tab w:val="left" w:pos="993"/>
        </w:tabs>
        <w:spacing w:beforeLines="50" w:before="156" w:line="360" w:lineRule="auto"/>
        <w:ind w:left="850"/>
        <w:jc w:val="both"/>
        <w:rPr>
          <w:rFonts w:eastAsia="宋体"/>
        </w:rPr>
      </w:pPr>
      <w:r>
        <w:rPr>
          <w:rFonts w:eastAsia="宋体"/>
        </w:rPr>
        <w:t>——</w:t>
      </w:r>
      <w:r>
        <w:rPr>
          <w:rFonts w:eastAsia="宋体"/>
        </w:rPr>
        <w:t>企业生产线基本情况。</w:t>
      </w:r>
      <w:r>
        <w:rPr>
          <w:rFonts w:eastAsia="宋体"/>
        </w:rPr>
        <w:t xml:space="preserve"> </w:t>
      </w:r>
    </w:p>
    <w:p w:rsidR="00D44B67" w:rsidRDefault="00E92B6E">
      <w:pPr>
        <w:widowControl w:val="0"/>
        <w:numPr>
          <w:ilvl w:val="0"/>
          <w:numId w:val="3"/>
        </w:numPr>
        <w:tabs>
          <w:tab w:val="clear" w:pos="720"/>
          <w:tab w:val="left" w:pos="960"/>
          <w:tab w:val="left" w:pos="993"/>
        </w:tabs>
        <w:spacing w:beforeLines="50" w:before="156" w:line="360" w:lineRule="auto"/>
        <w:ind w:leftChars="177" w:left="850" w:hangingChars="177" w:hanging="425"/>
        <w:jc w:val="both"/>
        <w:rPr>
          <w:rFonts w:eastAsia="宋体"/>
        </w:rPr>
      </w:pPr>
      <w:r>
        <w:rPr>
          <w:rFonts w:eastAsia="宋体"/>
        </w:rPr>
        <w:t>拟申请改造生产线需改造的主要设备</w:t>
      </w:r>
      <w:r>
        <w:rPr>
          <w:rFonts w:eastAsia="宋体" w:hint="eastAsia"/>
        </w:rPr>
        <w:t>，及改造前后生产工艺流程对比</w:t>
      </w:r>
      <w:r>
        <w:rPr>
          <w:rFonts w:eastAsia="宋体"/>
        </w:rPr>
        <w:t>。</w:t>
      </w:r>
    </w:p>
    <w:p w:rsidR="00D44B67" w:rsidRDefault="00E92B6E">
      <w:pPr>
        <w:widowControl w:val="0"/>
        <w:numPr>
          <w:ilvl w:val="0"/>
          <w:numId w:val="3"/>
        </w:numPr>
        <w:tabs>
          <w:tab w:val="clear" w:pos="720"/>
          <w:tab w:val="left" w:pos="960"/>
          <w:tab w:val="left" w:pos="993"/>
        </w:tabs>
        <w:spacing w:beforeLines="50" w:before="156" w:line="360" w:lineRule="auto"/>
        <w:ind w:leftChars="177" w:left="850" w:hangingChars="177" w:hanging="425"/>
        <w:jc w:val="both"/>
        <w:rPr>
          <w:rFonts w:eastAsia="宋体"/>
        </w:rPr>
      </w:pPr>
      <w:r>
        <w:rPr>
          <w:rFonts w:eastAsia="宋体"/>
        </w:rPr>
        <w:t>替代技术：选择某一特定技术作为改造方案的原因及分析。</w:t>
      </w:r>
    </w:p>
    <w:p w:rsidR="00D44B67" w:rsidRDefault="00E92B6E">
      <w:pPr>
        <w:widowControl w:val="0"/>
        <w:numPr>
          <w:ilvl w:val="0"/>
          <w:numId w:val="3"/>
        </w:numPr>
        <w:tabs>
          <w:tab w:val="clear" w:pos="720"/>
          <w:tab w:val="left" w:pos="960"/>
          <w:tab w:val="left" w:pos="993"/>
        </w:tabs>
        <w:spacing w:beforeLines="50" w:before="156" w:line="360" w:lineRule="auto"/>
        <w:ind w:leftChars="177" w:left="850" w:hangingChars="177" w:hanging="425"/>
        <w:jc w:val="both"/>
        <w:rPr>
          <w:rFonts w:eastAsia="宋体"/>
        </w:rPr>
      </w:pPr>
      <w:r>
        <w:rPr>
          <w:rFonts w:eastAsia="宋体"/>
        </w:rPr>
        <w:t>项目描述：详细描述为实现从</w:t>
      </w:r>
      <w:r>
        <w:rPr>
          <w:rFonts w:eastAsia="宋体" w:hint="eastAsia"/>
        </w:rPr>
        <w:t>HCFC-</w:t>
      </w:r>
      <w:r>
        <w:rPr>
          <w:rFonts w:eastAsia="宋体"/>
        </w:rPr>
        <w:t>22</w:t>
      </w:r>
      <w:r>
        <w:rPr>
          <w:rFonts w:eastAsia="宋体"/>
        </w:rPr>
        <w:t>转换为新的替代</w:t>
      </w:r>
      <w:r>
        <w:rPr>
          <w:rFonts w:eastAsia="宋体" w:hint="eastAsia"/>
        </w:rPr>
        <w:t>技术</w:t>
      </w:r>
      <w:r>
        <w:rPr>
          <w:rFonts w:eastAsia="宋体"/>
        </w:rPr>
        <w:t>时，原有生产线所必须进行的改造活动、开展每一项活动的必要性分析、以及每项活动将如何有助于实现项目目标。</w:t>
      </w:r>
    </w:p>
    <w:p w:rsidR="00D44B67" w:rsidRDefault="00E92B6E">
      <w:pPr>
        <w:widowControl w:val="0"/>
        <w:numPr>
          <w:ilvl w:val="0"/>
          <w:numId w:val="3"/>
        </w:numPr>
        <w:tabs>
          <w:tab w:val="clear" w:pos="720"/>
          <w:tab w:val="left" w:pos="960"/>
          <w:tab w:val="left" w:pos="993"/>
        </w:tabs>
        <w:spacing w:beforeLines="50" w:before="156" w:line="360" w:lineRule="auto"/>
        <w:ind w:leftChars="177" w:left="850" w:hangingChars="177" w:hanging="425"/>
        <w:jc w:val="both"/>
        <w:rPr>
          <w:rFonts w:eastAsia="宋体"/>
        </w:rPr>
      </w:pPr>
      <w:r>
        <w:rPr>
          <w:rFonts w:eastAsia="宋体"/>
        </w:rPr>
        <w:t>项目费用：提供每项改造活动投入的增加投资费用详细的分项预算和详细的增加运行费用</w:t>
      </w:r>
      <w:r>
        <w:rPr>
          <w:rFonts w:eastAsia="宋体"/>
        </w:rPr>
        <w:t>/</w:t>
      </w:r>
      <w:r>
        <w:rPr>
          <w:rFonts w:eastAsia="宋体"/>
        </w:rPr>
        <w:t>效益的分析计算和</w:t>
      </w:r>
      <w:r>
        <w:rPr>
          <w:rFonts w:eastAsia="宋体"/>
        </w:rPr>
        <w:t>结果。</w:t>
      </w:r>
    </w:p>
    <w:p w:rsidR="00D44B67" w:rsidRDefault="00E92B6E">
      <w:pPr>
        <w:widowControl w:val="0"/>
        <w:numPr>
          <w:ilvl w:val="0"/>
          <w:numId w:val="3"/>
        </w:numPr>
        <w:tabs>
          <w:tab w:val="clear" w:pos="720"/>
          <w:tab w:val="left" w:pos="960"/>
          <w:tab w:val="left" w:pos="993"/>
        </w:tabs>
        <w:spacing w:beforeLines="50" w:before="156" w:line="360" w:lineRule="auto"/>
        <w:ind w:leftChars="177" w:left="850" w:hangingChars="177" w:hanging="425"/>
        <w:jc w:val="both"/>
        <w:rPr>
          <w:rFonts w:eastAsia="宋体"/>
        </w:rPr>
      </w:pPr>
      <w:r>
        <w:rPr>
          <w:rFonts w:eastAsia="宋体" w:hint="eastAsia"/>
        </w:rPr>
        <w:lastRenderedPageBreak/>
        <w:t>资金安排</w:t>
      </w:r>
      <w:r>
        <w:rPr>
          <w:rFonts w:eastAsia="宋体"/>
        </w:rPr>
        <w:t>：拟申请多边基金赠款额度以及企业自行筹集的项目实施配套资金数额及筹集使用方式。</w:t>
      </w:r>
    </w:p>
    <w:p w:rsidR="00D44B67" w:rsidRDefault="00E92B6E">
      <w:pPr>
        <w:widowControl w:val="0"/>
        <w:numPr>
          <w:ilvl w:val="0"/>
          <w:numId w:val="3"/>
        </w:numPr>
        <w:tabs>
          <w:tab w:val="clear" w:pos="720"/>
          <w:tab w:val="left" w:pos="960"/>
          <w:tab w:val="left" w:pos="993"/>
        </w:tabs>
        <w:spacing w:beforeLines="50" w:before="156" w:line="360" w:lineRule="auto"/>
        <w:ind w:leftChars="177" w:left="850" w:hangingChars="177" w:hanging="425"/>
        <w:jc w:val="both"/>
        <w:rPr>
          <w:rFonts w:eastAsia="宋体"/>
        </w:rPr>
      </w:pPr>
      <w:r>
        <w:rPr>
          <w:rFonts w:eastAsia="宋体"/>
        </w:rPr>
        <w:t>实施方案：说明在项目中各利益相关方的作用和责任、执行时间表以及为跟踪监管项目应设定的时间和任务节点。</w:t>
      </w:r>
    </w:p>
    <w:p w:rsidR="00D44B67" w:rsidRDefault="00E92B6E">
      <w:pPr>
        <w:widowControl w:val="0"/>
        <w:numPr>
          <w:ilvl w:val="0"/>
          <w:numId w:val="3"/>
        </w:numPr>
        <w:tabs>
          <w:tab w:val="clear" w:pos="720"/>
          <w:tab w:val="left" w:pos="960"/>
          <w:tab w:val="left" w:pos="993"/>
        </w:tabs>
        <w:spacing w:beforeLines="50" w:before="156" w:line="360" w:lineRule="auto"/>
        <w:ind w:leftChars="177" w:left="850" w:hangingChars="177" w:hanging="425"/>
        <w:jc w:val="both"/>
        <w:rPr>
          <w:rFonts w:eastAsia="宋体"/>
        </w:rPr>
      </w:pPr>
      <w:r>
        <w:rPr>
          <w:rFonts w:eastAsia="宋体"/>
        </w:rPr>
        <w:t>项目影响：说明该项目的环境影响以及对企业本身或者市场的潜在影响。</w:t>
      </w:r>
    </w:p>
    <w:p w:rsidR="00D44B67" w:rsidRDefault="00D44B67">
      <w:pPr>
        <w:widowControl w:val="0"/>
        <w:tabs>
          <w:tab w:val="left" w:pos="993"/>
        </w:tabs>
        <w:spacing w:beforeLines="50" w:before="156" w:line="360" w:lineRule="auto"/>
        <w:ind w:left="425"/>
        <w:jc w:val="both"/>
        <w:rPr>
          <w:rFonts w:eastAsia="宋体"/>
        </w:rPr>
      </w:pPr>
    </w:p>
    <w:sectPr w:rsidR="00D44B67">
      <w:headerReference w:type="even" r:id="rId9"/>
      <w:headerReference w:type="default" r:id="rId10"/>
      <w:footerReference w:type="even" r:id="rId11"/>
      <w:footerReference w:type="default" r:id="rId12"/>
      <w:footerReference w:type="first" r:id="rId13"/>
      <w:pgSz w:w="11906" w:h="16838"/>
      <w:pgMar w:top="1361" w:right="1797" w:bottom="1361" w:left="1797"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B6E" w:rsidRDefault="00E92B6E">
      <w:r>
        <w:separator/>
      </w:r>
    </w:p>
  </w:endnote>
  <w:endnote w:type="continuationSeparator" w:id="0">
    <w:p w:rsidR="00E92B6E" w:rsidRDefault="00E92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pple Chancery">
    <w:altName w:val="Courier New"/>
    <w:charset w:val="00"/>
    <w:family w:val="auto"/>
    <w:pitch w:val="default"/>
    <w:sig w:usb0="00000000" w:usb1="00000000" w:usb2="00000000" w:usb3="00000000" w:csb0="000001F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B67" w:rsidRDefault="00E92B6E">
    <w:pPr>
      <w:pStyle w:val="a9"/>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D44B67" w:rsidRDefault="00D44B67">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5285301"/>
      <w:docPartObj>
        <w:docPartGallery w:val="AutoText"/>
      </w:docPartObj>
    </w:sdtPr>
    <w:sdtEndPr/>
    <w:sdtContent>
      <w:p w:rsidR="00D44B67" w:rsidRDefault="00E92B6E">
        <w:pPr>
          <w:pStyle w:val="a9"/>
          <w:jc w:val="center"/>
        </w:pPr>
        <w:r>
          <w:fldChar w:fldCharType="begin"/>
        </w:r>
        <w:r>
          <w:instrText>PAGE   \* MERGEFORMAT</w:instrText>
        </w:r>
        <w:r>
          <w:fldChar w:fldCharType="separate"/>
        </w:r>
        <w:r w:rsidR="00720BB3" w:rsidRPr="00720BB3">
          <w:rPr>
            <w:noProof/>
            <w:lang w:val="zh-CN"/>
          </w:rPr>
          <w:t>2</w:t>
        </w:r>
        <w:r>
          <w:fldChar w:fldCharType="end"/>
        </w:r>
      </w:p>
    </w:sdtContent>
  </w:sdt>
  <w:p w:rsidR="00D44B67" w:rsidRDefault="00D44B67">
    <w:pPr>
      <w:pStyle w:val="a9"/>
      <w:jc w:val="center"/>
      <w:rPr>
        <w:sz w:val="21"/>
        <w:szCs w:val="21"/>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158458"/>
      <w:docPartObj>
        <w:docPartGallery w:val="AutoText"/>
      </w:docPartObj>
    </w:sdtPr>
    <w:sdtEndPr>
      <w:rPr>
        <w:sz w:val="21"/>
        <w:szCs w:val="21"/>
      </w:rPr>
    </w:sdtEndPr>
    <w:sdtContent>
      <w:p w:rsidR="00D44B67" w:rsidRDefault="00E92B6E">
        <w:pPr>
          <w:pStyle w:val="a9"/>
          <w:jc w:val="center"/>
          <w:rPr>
            <w:sz w:val="21"/>
            <w:szCs w:val="21"/>
          </w:rPr>
        </w:pPr>
        <w:r>
          <w:rPr>
            <w:rFonts w:hint="eastAsia"/>
            <w:sz w:val="21"/>
            <w:szCs w:val="21"/>
          </w:rPr>
          <w:t>1</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B6E" w:rsidRDefault="00E92B6E">
      <w:r>
        <w:separator/>
      </w:r>
    </w:p>
  </w:footnote>
  <w:footnote w:type="continuationSeparator" w:id="0">
    <w:p w:rsidR="00E92B6E" w:rsidRDefault="00E92B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B67" w:rsidRDefault="00D44B67">
    <w:pPr>
      <w:pStyle w:val="ab"/>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B67" w:rsidRDefault="00D44B67">
    <w:pPr>
      <w:pStyle w:val="ab"/>
      <w:pBdr>
        <w:bottom w:val="none" w:sz="0" w:space="0" w:color="auto"/>
      </w:pBdr>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C20BF"/>
    <w:multiLevelType w:val="multilevel"/>
    <w:tmpl w:val="303C20BF"/>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CBE33C2"/>
    <w:multiLevelType w:val="multilevel"/>
    <w:tmpl w:val="5CBE33C2"/>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777C1CF3"/>
    <w:multiLevelType w:val="multilevel"/>
    <w:tmpl w:val="777C1CF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embedSystemFonts/>
  <w:bordersDoNotSurroundHeader/>
  <w:bordersDoNotSurroundFooter/>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F75"/>
    <w:rsid w:val="00003AEB"/>
    <w:rsid w:val="00004AA6"/>
    <w:rsid w:val="0001238D"/>
    <w:rsid w:val="00016E20"/>
    <w:rsid w:val="000210DD"/>
    <w:rsid w:val="000401E7"/>
    <w:rsid w:val="000507B8"/>
    <w:rsid w:val="00054D9C"/>
    <w:rsid w:val="00061D3E"/>
    <w:rsid w:val="00067A1F"/>
    <w:rsid w:val="00074BC8"/>
    <w:rsid w:val="000811C2"/>
    <w:rsid w:val="000926B6"/>
    <w:rsid w:val="00094C7E"/>
    <w:rsid w:val="000A61D5"/>
    <w:rsid w:val="000B0258"/>
    <w:rsid w:val="000B6C67"/>
    <w:rsid w:val="000B6FCD"/>
    <w:rsid w:val="000C7AEA"/>
    <w:rsid w:val="000D1BFC"/>
    <w:rsid w:val="000F182B"/>
    <w:rsid w:val="000F19A0"/>
    <w:rsid w:val="000F4C00"/>
    <w:rsid w:val="000F6BF3"/>
    <w:rsid w:val="001208D9"/>
    <w:rsid w:val="00122C4A"/>
    <w:rsid w:val="00123900"/>
    <w:rsid w:val="00123C4E"/>
    <w:rsid w:val="00137506"/>
    <w:rsid w:val="001548D0"/>
    <w:rsid w:val="00170FA2"/>
    <w:rsid w:val="00175D5F"/>
    <w:rsid w:val="0017771A"/>
    <w:rsid w:val="001A0247"/>
    <w:rsid w:val="001A1679"/>
    <w:rsid w:val="001A6BCE"/>
    <w:rsid w:val="001A7DB4"/>
    <w:rsid w:val="001B6A6A"/>
    <w:rsid w:val="001C7958"/>
    <w:rsid w:val="001D1D0C"/>
    <w:rsid w:val="001D2E74"/>
    <w:rsid w:val="001E10D7"/>
    <w:rsid w:val="001E6DBE"/>
    <w:rsid w:val="00223665"/>
    <w:rsid w:val="00225743"/>
    <w:rsid w:val="00233FEF"/>
    <w:rsid w:val="0024087E"/>
    <w:rsid w:val="00270409"/>
    <w:rsid w:val="002752AB"/>
    <w:rsid w:val="00281A23"/>
    <w:rsid w:val="00281D38"/>
    <w:rsid w:val="00291950"/>
    <w:rsid w:val="0029767D"/>
    <w:rsid w:val="002A03AF"/>
    <w:rsid w:val="002A7D71"/>
    <w:rsid w:val="002B01C7"/>
    <w:rsid w:val="002B3AD7"/>
    <w:rsid w:val="002B670D"/>
    <w:rsid w:val="002C029A"/>
    <w:rsid w:val="002E27EA"/>
    <w:rsid w:val="0030168F"/>
    <w:rsid w:val="00310D1D"/>
    <w:rsid w:val="00311023"/>
    <w:rsid w:val="00332024"/>
    <w:rsid w:val="00340279"/>
    <w:rsid w:val="003829E5"/>
    <w:rsid w:val="003A5EBC"/>
    <w:rsid w:val="003B3731"/>
    <w:rsid w:val="003C5214"/>
    <w:rsid w:val="003D0B5B"/>
    <w:rsid w:val="003D1364"/>
    <w:rsid w:val="003D3E2A"/>
    <w:rsid w:val="003D5FC4"/>
    <w:rsid w:val="003F067C"/>
    <w:rsid w:val="0040351E"/>
    <w:rsid w:val="00445744"/>
    <w:rsid w:val="00454692"/>
    <w:rsid w:val="004566F9"/>
    <w:rsid w:val="0047723A"/>
    <w:rsid w:val="004C049F"/>
    <w:rsid w:val="004C3191"/>
    <w:rsid w:val="004C3F75"/>
    <w:rsid w:val="004E1815"/>
    <w:rsid w:val="004F0218"/>
    <w:rsid w:val="00527E86"/>
    <w:rsid w:val="00552ADD"/>
    <w:rsid w:val="00556E8A"/>
    <w:rsid w:val="005667C2"/>
    <w:rsid w:val="005770F1"/>
    <w:rsid w:val="005939E7"/>
    <w:rsid w:val="005A18D8"/>
    <w:rsid w:val="005D6ACB"/>
    <w:rsid w:val="005E081C"/>
    <w:rsid w:val="005F1137"/>
    <w:rsid w:val="006031FC"/>
    <w:rsid w:val="00622D7E"/>
    <w:rsid w:val="0064271E"/>
    <w:rsid w:val="0064292B"/>
    <w:rsid w:val="006471F8"/>
    <w:rsid w:val="00656315"/>
    <w:rsid w:val="006715F3"/>
    <w:rsid w:val="006745C1"/>
    <w:rsid w:val="006856C7"/>
    <w:rsid w:val="00692629"/>
    <w:rsid w:val="00693223"/>
    <w:rsid w:val="006B55E0"/>
    <w:rsid w:val="006C1593"/>
    <w:rsid w:val="006C6382"/>
    <w:rsid w:val="006D3ECD"/>
    <w:rsid w:val="00712524"/>
    <w:rsid w:val="00720BB3"/>
    <w:rsid w:val="0074041E"/>
    <w:rsid w:val="007475CD"/>
    <w:rsid w:val="00750056"/>
    <w:rsid w:val="007720E9"/>
    <w:rsid w:val="00772116"/>
    <w:rsid w:val="0077392D"/>
    <w:rsid w:val="007739C8"/>
    <w:rsid w:val="007773F6"/>
    <w:rsid w:val="00783019"/>
    <w:rsid w:val="007867F6"/>
    <w:rsid w:val="007A4118"/>
    <w:rsid w:val="007B00F3"/>
    <w:rsid w:val="007B5608"/>
    <w:rsid w:val="007C6788"/>
    <w:rsid w:val="007D7734"/>
    <w:rsid w:val="007E114A"/>
    <w:rsid w:val="007F460E"/>
    <w:rsid w:val="008007E0"/>
    <w:rsid w:val="00804196"/>
    <w:rsid w:val="00831D50"/>
    <w:rsid w:val="00840470"/>
    <w:rsid w:val="0086663D"/>
    <w:rsid w:val="00884A27"/>
    <w:rsid w:val="008867D9"/>
    <w:rsid w:val="008A19A7"/>
    <w:rsid w:val="008A717D"/>
    <w:rsid w:val="008E1618"/>
    <w:rsid w:val="008E5294"/>
    <w:rsid w:val="008F2EF5"/>
    <w:rsid w:val="008F60A0"/>
    <w:rsid w:val="0092112C"/>
    <w:rsid w:val="00936829"/>
    <w:rsid w:val="00942FFD"/>
    <w:rsid w:val="00972245"/>
    <w:rsid w:val="009730B1"/>
    <w:rsid w:val="0098318A"/>
    <w:rsid w:val="009A17C2"/>
    <w:rsid w:val="009A2FB7"/>
    <w:rsid w:val="009A3D52"/>
    <w:rsid w:val="009B45F8"/>
    <w:rsid w:val="009B6904"/>
    <w:rsid w:val="009D2A00"/>
    <w:rsid w:val="009E4214"/>
    <w:rsid w:val="00A248F1"/>
    <w:rsid w:val="00A33915"/>
    <w:rsid w:val="00A40F9A"/>
    <w:rsid w:val="00A46B79"/>
    <w:rsid w:val="00A614B4"/>
    <w:rsid w:val="00A67074"/>
    <w:rsid w:val="00A67D41"/>
    <w:rsid w:val="00A915B4"/>
    <w:rsid w:val="00AA34F6"/>
    <w:rsid w:val="00AB044D"/>
    <w:rsid w:val="00AB172D"/>
    <w:rsid w:val="00AB210D"/>
    <w:rsid w:val="00AE2C3A"/>
    <w:rsid w:val="00AF7E42"/>
    <w:rsid w:val="00B04825"/>
    <w:rsid w:val="00B05E96"/>
    <w:rsid w:val="00B14C08"/>
    <w:rsid w:val="00B315E7"/>
    <w:rsid w:val="00B317A8"/>
    <w:rsid w:val="00B33AAE"/>
    <w:rsid w:val="00B53D38"/>
    <w:rsid w:val="00B60ABF"/>
    <w:rsid w:val="00B662B3"/>
    <w:rsid w:val="00B81D6F"/>
    <w:rsid w:val="00B92C7A"/>
    <w:rsid w:val="00B96518"/>
    <w:rsid w:val="00B97855"/>
    <w:rsid w:val="00BC138D"/>
    <w:rsid w:val="00BE4977"/>
    <w:rsid w:val="00BE5328"/>
    <w:rsid w:val="00BF38C1"/>
    <w:rsid w:val="00C03B93"/>
    <w:rsid w:val="00C15855"/>
    <w:rsid w:val="00C16B2E"/>
    <w:rsid w:val="00C24D39"/>
    <w:rsid w:val="00C3594E"/>
    <w:rsid w:val="00C53A14"/>
    <w:rsid w:val="00C66051"/>
    <w:rsid w:val="00C7525B"/>
    <w:rsid w:val="00C77417"/>
    <w:rsid w:val="00C90BCD"/>
    <w:rsid w:val="00C92F14"/>
    <w:rsid w:val="00CA3687"/>
    <w:rsid w:val="00CB5205"/>
    <w:rsid w:val="00CC01F4"/>
    <w:rsid w:val="00CC276F"/>
    <w:rsid w:val="00CC3786"/>
    <w:rsid w:val="00CD0A65"/>
    <w:rsid w:val="00CD2EAB"/>
    <w:rsid w:val="00CD4093"/>
    <w:rsid w:val="00CE56BA"/>
    <w:rsid w:val="00CF45EC"/>
    <w:rsid w:val="00CF4F8D"/>
    <w:rsid w:val="00D01E6C"/>
    <w:rsid w:val="00D17F2F"/>
    <w:rsid w:val="00D27B41"/>
    <w:rsid w:val="00D31CEE"/>
    <w:rsid w:val="00D44B67"/>
    <w:rsid w:val="00D47383"/>
    <w:rsid w:val="00D53E44"/>
    <w:rsid w:val="00D855CB"/>
    <w:rsid w:val="00D9064D"/>
    <w:rsid w:val="00D9160E"/>
    <w:rsid w:val="00DA0611"/>
    <w:rsid w:val="00DA5823"/>
    <w:rsid w:val="00DA5D73"/>
    <w:rsid w:val="00DD1341"/>
    <w:rsid w:val="00DE0A3C"/>
    <w:rsid w:val="00DE31A0"/>
    <w:rsid w:val="00E060D7"/>
    <w:rsid w:val="00E14F3C"/>
    <w:rsid w:val="00E2274C"/>
    <w:rsid w:val="00E31A97"/>
    <w:rsid w:val="00E44948"/>
    <w:rsid w:val="00E470CC"/>
    <w:rsid w:val="00E60604"/>
    <w:rsid w:val="00E725D6"/>
    <w:rsid w:val="00E726C5"/>
    <w:rsid w:val="00E81E1C"/>
    <w:rsid w:val="00E8315D"/>
    <w:rsid w:val="00E83D32"/>
    <w:rsid w:val="00E91A4F"/>
    <w:rsid w:val="00E92B6E"/>
    <w:rsid w:val="00E94F9F"/>
    <w:rsid w:val="00EA0257"/>
    <w:rsid w:val="00EB06CF"/>
    <w:rsid w:val="00EC2B1C"/>
    <w:rsid w:val="00EE1604"/>
    <w:rsid w:val="00EF36E4"/>
    <w:rsid w:val="00F13ED6"/>
    <w:rsid w:val="00F15025"/>
    <w:rsid w:val="00F25BFC"/>
    <w:rsid w:val="00F26817"/>
    <w:rsid w:val="00F31231"/>
    <w:rsid w:val="00F32CAC"/>
    <w:rsid w:val="00F4144C"/>
    <w:rsid w:val="00F44858"/>
    <w:rsid w:val="00F503EA"/>
    <w:rsid w:val="00F57C4E"/>
    <w:rsid w:val="00F627BE"/>
    <w:rsid w:val="00F6496D"/>
    <w:rsid w:val="00F7069D"/>
    <w:rsid w:val="00F729C6"/>
    <w:rsid w:val="00F74068"/>
    <w:rsid w:val="00F7605B"/>
    <w:rsid w:val="00F77B7F"/>
    <w:rsid w:val="00F821C3"/>
    <w:rsid w:val="00F878C6"/>
    <w:rsid w:val="00F9390C"/>
    <w:rsid w:val="00F972CF"/>
    <w:rsid w:val="00FB1FDD"/>
    <w:rsid w:val="00FC1270"/>
    <w:rsid w:val="00FC5348"/>
    <w:rsid w:val="00FD25ED"/>
    <w:rsid w:val="00FE748E"/>
    <w:rsid w:val="00FF5F36"/>
    <w:rsid w:val="5E8E6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efaultImageDpi w14:val="300"/>
  <w15:docId w15:val="{84F34771-5B74-42BB-9AF7-7B9CE18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qFormat/>
    <w:pPr>
      <w:widowControl w:val="0"/>
      <w:tabs>
        <w:tab w:val="center" w:pos="4153"/>
        <w:tab w:val="right" w:pos="8306"/>
      </w:tabs>
      <w:snapToGrid w:val="0"/>
    </w:pPr>
    <w:rPr>
      <w:rFonts w:eastAsia="宋体"/>
      <w:kern w:val="2"/>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qFormat/>
  </w:style>
  <w:style w:type="character" w:styleId="af1">
    <w:name w:val="Hyperlink"/>
    <w:basedOn w:val="a0"/>
    <w:uiPriority w:val="99"/>
    <w:unhideWhenUsed/>
    <w:qFormat/>
    <w:rPr>
      <w:color w:val="0000FF" w:themeColor="hyperlink"/>
      <w:u w:val="single"/>
    </w:rPr>
  </w:style>
  <w:style w:type="character" w:styleId="af2">
    <w:name w:val="annotation reference"/>
    <w:basedOn w:val="a0"/>
    <w:semiHidden/>
    <w:rPr>
      <w:sz w:val="18"/>
    </w:rPr>
  </w:style>
  <w:style w:type="character" w:customStyle="1" w:styleId="SelfComments">
    <w:name w:val="Self Comments"/>
    <w:basedOn w:val="af2"/>
    <w:rPr>
      <w:rFonts w:ascii="Apple Chancery" w:hAnsi="Apple Chancery"/>
      <w:color w:val="FF9900"/>
      <w:sz w:val="18"/>
    </w:rPr>
  </w:style>
  <w:style w:type="character" w:customStyle="1" w:styleId="aa">
    <w:name w:val="页脚 字符"/>
    <w:basedOn w:val="a0"/>
    <w:link w:val="a9"/>
    <w:uiPriority w:val="99"/>
    <w:qFormat/>
    <w:rPr>
      <w:rFonts w:eastAsia="宋体"/>
      <w:kern w:val="2"/>
      <w:sz w:val="18"/>
      <w:szCs w:val="18"/>
      <w:lang w:eastAsia="zh-CN"/>
    </w:rPr>
  </w:style>
  <w:style w:type="paragraph" w:styleId="af3">
    <w:name w:val="List Paragraph"/>
    <w:basedOn w:val="a"/>
    <w:uiPriority w:val="34"/>
    <w:qFormat/>
    <w:pPr>
      <w:ind w:firstLine="420"/>
    </w:pPr>
  </w:style>
  <w:style w:type="character" w:customStyle="1" w:styleId="a8">
    <w:name w:val="批注框文本 字符"/>
    <w:basedOn w:val="a0"/>
    <w:link w:val="a7"/>
    <w:uiPriority w:val="99"/>
    <w:semiHidden/>
    <w:qFormat/>
    <w:rPr>
      <w:sz w:val="18"/>
      <w:szCs w:val="18"/>
      <w:lang w:eastAsia="zh-CN"/>
    </w:rPr>
  </w:style>
  <w:style w:type="character" w:customStyle="1" w:styleId="ac">
    <w:name w:val="页眉 字符"/>
    <w:basedOn w:val="a0"/>
    <w:link w:val="ab"/>
    <w:uiPriority w:val="99"/>
    <w:qFormat/>
    <w:rPr>
      <w:sz w:val="18"/>
      <w:szCs w:val="18"/>
      <w:lang w:eastAsia="zh-CN"/>
    </w:rPr>
  </w:style>
  <w:style w:type="character" w:customStyle="1" w:styleId="a6">
    <w:name w:val="日期 字符"/>
    <w:basedOn w:val="a0"/>
    <w:link w:val="a5"/>
    <w:uiPriority w:val="99"/>
    <w:semiHidden/>
    <w:qFormat/>
    <w:rPr>
      <w:sz w:val="24"/>
      <w:szCs w:val="24"/>
      <w:lang w:eastAsia="zh-CN"/>
    </w:rPr>
  </w:style>
  <w:style w:type="paragraph" w:customStyle="1" w:styleId="1">
    <w:name w:val="正文1"/>
    <w:basedOn w:val="a"/>
    <w:link w:val="1Char"/>
    <w:qFormat/>
    <w:pPr>
      <w:spacing w:beforeLines="50" w:before="50" w:after="120" w:line="440" w:lineRule="exact"/>
      <w:ind w:firstLineChars="200" w:firstLine="200"/>
    </w:pPr>
    <w:rPr>
      <w:rFonts w:ascii="Cambria" w:eastAsia="宋体" w:hAnsi="Cambria" w:cs="Arial"/>
    </w:rPr>
  </w:style>
  <w:style w:type="character" w:customStyle="1" w:styleId="1Char">
    <w:name w:val="正文1 Char"/>
    <w:basedOn w:val="a0"/>
    <w:link w:val="1"/>
    <w:qFormat/>
    <w:rPr>
      <w:rFonts w:ascii="Cambria" w:eastAsia="宋体" w:hAnsi="Cambria" w:cs="Arial"/>
      <w:sz w:val="24"/>
      <w:szCs w:val="24"/>
      <w:lang w:eastAsia="zh-CN"/>
    </w:rPr>
  </w:style>
  <w:style w:type="character" w:customStyle="1" w:styleId="a4">
    <w:name w:val="批注文字 字符"/>
    <w:basedOn w:val="a0"/>
    <w:link w:val="a3"/>
    <w:uiPriority w:val="99"/>
    <w:semiHidden/>
    <w:qFormat/>
    <w:rPr>
      <w:sz w:val="24"/>
      <w:szCs w:val="24"/>
      <w:lang w:eastAsia="zh-CN"/>
    </w:rPr>
  </w:style>
  <w:style w:type="character" w:customStyle="1" w:styleId="ae">
    <w:name w:val="批注主题 字符"/>
    <w:basedOn w:val="a4"/>
    <w:link w:val="ad"/>
    <w:uiPriority w:val="99"/>
    <w:semiHidden/>
    <w:qFormat/>
    <w:rPr>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891EC-2A60-41DC-A986-FA8A056BE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3</Pages>
  <Words>132</Words>
  <Characters>758</Characters>
  <Application>Microsoft Office Word</Application>
  <DocSecurity>0</DocSecurity>
  <Lines>6</Lines>
  <Paragraphs>1</Paragraphs>
  <ScaleCrop>false</ScaleCrop>
  <Company>University of Nottingham</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Haoyang Xu</dc:creator>
  <cp:lastModifiedBy>张佚名</cp:lastModifiedBy>
  <cp:revision>34</cp:revision>
  <cp:lastPrinted>2017-05-02T06:49:00Z</cp:lastPrinted>
  <dcterms:created xsi:type="dcterms:W3CDTF">2017-05-03T08:24:00Z</dcterms:created>
  <dcterms:modified xsi:type="dcterms:W3CDTF">2025-05-14T02:51:00Z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eyJoZGlkIjoiYjQwYTI2NDM4YTQyZmNiYzQxZmRlZTdjNjkyZTMyMGYiLCJ1c2VySWQiOiIzMzkyNTgzNjgifQ==</vt:lpwstr>
  </property>
  <property fmtid="{D5CDD505-2E9C-101B-9397-08002B2CF9AE}" pid="3" name="KSOProductBuildVer">
    <vt:lpwstr>2052-12.1.0.20784</vt:lpwstr>
  </property>
  <property fmtid="{D5CDD505-2E9C-101B-9397-08002B2CF9AE}" pid="4" name="ICV">
    <vt:lpwstr>F8E6A148DEFD4F2B9536CF21FF01F8BD_12</vt:lpwstr>
  </property>
</Properties>
</file>